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C1" w:rsidRPr="00E66157" w:rsidRDefault="00A64C02" w:rsidP="00CF4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E66157">
        <w:rPr>
          <w:rFonts w:ascii="Times New Roman" w:hAnsi="Times New Roman"/>
          <w:b/>
          <w:sz w:val="32"/>
          <w:szCs w:val="32"/>
        </w:rPr>
        <w:t>Действие экстракта человеческой плаценты на симптомы менопауз</w:t>
      </w:r>
      <w:r w:rsidR="00547CB0" w:rsidRPr="00E66157">
        <w:rPr>
          <w:rFonts w:ascii="Times New Roman" w:hAnsi="Times New Roman"/>
          <w:b/>
          <w:sz w:val="32"/>
          <w:szCs w:val="32"/>
        </w:rPr>
        <w:t>ы</w:t>
      </w:r>
      <w:r w:rsidRPr="00E66157">
        <w:rPr>
          <w:rFonts w:ascii="Times New Roman" w:hAnsi="Times New Roman"/>
          <w:b/>
          <w:sz w:val="32"/>
          <w:szCs w:val="32"/>
        </w:rPr>
        <w:t>, уровни эстрадиола и ФСГ</w:t>
      </w:r>
      <w:r w:rsidR="007654C1" w:rsidRPr="00E66157">
        <w:rPr>
          <w:rFonts w:ascii="Times New Roman" w:hAnsi="Times New Roman"/>
          <w:b/>
          <w:sz w:val="32"/>
          <w:szCs w:val="32"/>
        </w:rPr>
        <w:t>.</w:t>
      </w:r>
    </w:p>
    <w:p w:rsidR="003F36E7" w:rsidRPr="00321B5D" w:rsidRDefault="007654C1" w:rsidP="00321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Times New Roman" w:hAnsi="Times New Roman"/>
          <w:sz w:val="20"/>
          <w:szCs w:val="20"/>
        </w:rPr>
      </w:pPr>
      <w:r w:rsidRPr="006C4064">
        <w:rPr>
          <w:rFonts w:ascii="Times New Roman" w:hAnsi="Times New Roman"/>
          <w:sz w:val="20"/>
          <w:szCs w:val="20"/>
        </w:rPr>
        <w:t>М</w:t>
      </w:r>
      <w:r w:rsidR="001C52A5" w:rsidRPr="006C4064">
        <w:rPr>
          <w:rFonts w:ascii="Times New Roman" w:hAnsi="Times New Roman"/>
          <w:sz w:val="20"/>
          <w:szCs w:val="20"/>
        </w:rPr>
        <w:t>ногоцентров</w:t>
      </w:r>
      <w:r w:rsidR="00350044" w:rsidRPr="006C4064">
        <w:rPr>
          <w:rFonts w:ascii="Times New Roman" w:hAnsi="Times New Roman"/>
          <w:sz w:val="20"/>
          <w:szCs w:val="20"/>
        </w:rPr>
        <w:t xml:space="preserve">ое исследование </w:t>
      </w:r>
      <w:r w:rsidR="00A64C02" w:rsidRPr="006C4064">
        <w:rPr>
          <w:rFonts w:ascii="Times New Roman" w:hAnsi="Times New Roman"/>
          <w:sz w:val="20"/>
          <w:szCs w:val="20"/>
        </w:rPr>
        <w:t>двойн</w:t>
      </w:r>
      <w:r w:rsidR="003B1EFC" w:rsidRPr="006C4064">
        <w:rPr>
          <w:rFonts w:ascii="Times New Roman" w:hAnsi="Times New Roman"/>
          <w:sz w:val="20"/>
          <w:szCs w:val="20"/>
        </w:rPr>
        <w:t>ы</w:t>
      </w:r>
      <w:r w:rsidR="00350044" w:rsidRPr="006C4064">
        <w:rPr>
          <w:rFonts w:ascii="Times New Roman" w:hAnsi="Times New Roman"/>
          <w:sz w:val="20"/>
          <w:szCs w:val="20"/>
        </w:rPr>
        <w:t>м</w:t>
      </w:r>
      <w:r w:rsidR="00A64C02" w:rsidRPr="006C4064">
        <w:rPr>
          <w:rFonts w:ascii="Times New Roman" w:hAnsi="Times New Roman"/>
          <w:sz w:val="20"/>
          <w:szCs w:val="20"/>
        </w:rPr>
        <w:t xml:space="preserve"> слеп</w:t>
      </w:r>
      <w:r w:rsidR="003B1EFC" w:rsidRPr="006C4064">
        <w:rPr>
          <w:rFonts w:ascii="Times New Roman" w:hAnsi="Times New Roman"/>
          <w:sz w:val="20"/>
          <w:szCs w:val="20"/>
        </w:rPr>
        <w:t>ы</w:t>
      </w:r>
      <w:r w:rsidR="00350044" w:rsidRPr="006C4064">
        <w:rPr>
          <w:rFonts w:ascii="Times New Roman" w:hAnsi="Times New Roman"/>
          <w:sz w:val="20"/>
          <w:szCs w:val="20"/>
        </w:rPr>
        <w:t>м метод</w:t>
      </w:r>
      <w:r w:rsidR="003B1EFC" w:rsidRPr="006C4064">
        <w:rPr>
          <w:rFonts w:ascii="Times New Roman" w:hAnsi="Times New Roman"/>
          <w:sz w:val="20"/>
          <w:szCs w:val="20"/>
        </w:rPr>
        <w:t>ом</w:t>
      </w:r>
      <w:r w:rsidR="00350044" w:rsidRPr="006C4064">
        <w:rPr>
          <w:rFonts w:ascii="Times New Roman" w:hAnsi="Times New Roman"/>
          <w:sz w:val="20"/>
          <w:szCs w:val="20"/>
        </w:rPr>
        <w:t xml:space="preserve"> </w:t>
      </w:r>
      <w:r w:rsidR="00321B5D" w:rsidRPr="006C4064">
        <w:rPr>
          <w:rFonts w:ascii="Times New Roman" w:hAnsi="Times New Roman"/>
          <w:sz w:val="20"/>
          <w:szCs w:val="20"/>
        </w:rPr>
        <w:t xml:space="preserve"> </w:t>
      </w:r>
      <w:r w:rsidR="00350044" w:rsidRPr="006C4064">
        <w:rPr>
          <w:rFonts w:ascii="Times New Roman" w:hAnsi="Times New Roman"/>
          <w:sz w:val="20"/>
          <w:szCs w:val="20"/>
        </w:rPr>
        <w:t>со случайной выборкой и плацебо-контролем</w:t>
      </w:r>
    </w:p>
    <w:p w:rsidR="007654C1" w:rsidRPr="0001750B" w:rsidRDefault="007654C1" w:rsidP="007654C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1750B">
        <w:rPr>
          <w:rFonts w:ascii="Times New Roman" w:hAnsi="Times New Roman"/>
          <w:b/>
          <w:sz w:val="24"/>
          <w:szCs w:val="24"/>
        </w:rPr>
        <w:t>2008 Сеул</w:t>
      </w:r>
    </w:p>
    <w:p w:rsidR="00CF4C57" w:rsidRPr="00E66157" w:rsidRDefault="007654C1" w:rsidP="007654C1">
      <w:pPr>
        <w:shd w:val="clear" w:color="auto" w:fill="FFFFFF"/>
        <w:spacing w:after="240" w:line="336" w:lineRule="exact"/>
        <w:ind w:left="125" w:right="38" w:hanging="11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66157">
        <w:rPr>
          <w:rFonts w:ascii="Times New Roman" w:hAnsi="Times New Roman"/>
          <w:b/>
          <w:spacing w:val="-2"/>
          <w:sz w:val="24"/>
          <w:szCs w:val="24"/>
        </w:rPr>
        <w:t>Исследователи:</w:t>
      </w:r>
    </w:p>
    <w:p w:rsidR="00350044" w:rsidRDefault="004A2842" w:rsidP="007654C1">
      <w:pPr>
        <w:shd w:val="clear" w:color="auto" w:fill="FFFFFF"/>
        <w:spacing w:after="240" w:line="336" w:lineRule="exact"/>
        <w:ind w:left="125" w:right="38" w:hanging="110"/>
        <w:jc w:val="both"/>
        <w:rPr>
          <w:rFonts w:ascii="Times New Roman" w:hAnsi="Times New Roman"/>
          <w:sz w:val="16"/>
          <w:szCs w:val="16"/>
        </w:rPr>
      </w:pPr>
      <w:r w:rsidRPr="007654C1">
        <w:rPr>
          <w:rFonts w:ascii="Times New Roman" w:hAnsi="Times New Roman"/>
          <w:spacing w:val="-2"/>
          <w:sz w:val="16"/>
          <w:szCs w:val="16"/>
        </w:rPr>
        <w:t>Юнг-Хван Ким (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>Jung-Hwan Kim</w:t>
      </w:r>
      <w:r w:rsidRPr="007654C1">
        <w:rPr>
          <w:rFonts w:ascii="Times New Roman" w:hAnsi="Times New Roman"/>
          <w:spacing w:val="-2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327105" w:rsidRPr="007654C1">
        <w:rPr>
          <w:rFonts w:ascii="Times New Roman" w:hAnsi="Times New Roman"/>
          <w:spacing w:val="-2"/>
          <w:sz w:val="16"/>
          <w:szCs w:val="16"/>
        </w:rPr>
        <w:t>доктор</w:t>
      </w:r>
      <w:r w:rsidR="00967262" w:rsidRPr="007654C1">
        <w:rPr>
          <w:rFonts w:ascii="Times New Roman" w:hAnsi="Times New Roman"/>
          <w:spacing w:val="-2"/>
          <w:sz w:val="16"/>
          <w:szCs w:val="16"/>
        </w:rPr>
        <w:t xml:space="preserve"> медицины</w:t>
      </w:r>
      <w:r w:rsidR="00350044" w:rsidRPr="007654C1">
        <w:rPr>
          <w:rFonts w:ascii="Times New Roman" w:hAnsi="Times New Roman"/>
          <w:spacing w:val="-2"/>
          <w:sz w:val="16"/>
          <w:szCs w:val="16"/>
          <w:vertAlign w:val="superscript"/>
        </w:rPr>
        <w:t>1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967262" w:rsidRPr="007654C1">
        <w:rPr>
          <w:rFonts w:ascii="Times New Roman" w:hAnsi="Times New Roman"/>
          <w:spacing w:val="-2"/>
          <w:sz w:val="16"/>
          <w:szCs w:val="16"/>
        </w:rPr>
        <w:t>магистр естественных наук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A67B77" w:rsidRPr="007654C1">
        <w:rPr>
          <w:rFonts w:ascii="Times New Roman" w:hAnsi="Times New Roman"/>
          <w:spacing w:val="-2"/>
          <w:sz w:val="16"/>
          <w:szCs w:val="16"/>
        </w:rPr>
        <w:t>Су-Хюн Ким (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>Su-Hyun Kim</w:t>
      </w:r>
      <w:r w:rsidR="00A67B77" w:rsidRPr="007654C1">
        <w:rPr>
          <w:rFonts w:ascii="Times New Roman" w:hAnsi="Times New Roman"/>
          <w:spacing w:val="-2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327105" w:rsidRPr="007654C1">
        <w:rPr>
          <w:rFonts w:ascii="Times New Roman" w:hAnsi="Times New Roman"/>
          <w:spacing w:val="-2"/>
          <w:sz w:val="16"/>
          <w:szCs w:val="16"/>
        </w:rPr>
        <w:t>доктор</w:t>
      </w:r>
      <w:r w:rsidR="00967262" w:rsidRPr="007654C1">
        <w:rPr>
          <w:rFonts w:ascii="Times New Roman" w:hAnsi="Times New Roman"/>
          <w:spacing w:val="-2"/>
          <w:sz w:val="16"/>
          <w:szCs w:val="16"/>
        </w:rPr>
        <w:t xml:space="preserve"> медицины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9763E4" w:rsidRPr="007654C1">
        <w:rPr>
          <w:rFonts w:ascii="Times New Roman" w:hAnsi="Times New Roman"/>
          <w:sz w:val="16"/>
          <w:szCs w:val="16"/>
        </w:rPr>
        <w:t>доктор философии</w:t>
      </w:r>
      <w:r w:rsidR="009763E4" w:rsidRPr="007654C1" w:rsidDel="009763E4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350044" w:rsidRPr="007654C1">
        <w:rPr>
          <w:rFonts w:ascii="Times New Roman" w:hAnsi="Times New Roman"/>
          <w:spacing w:val="-2"/>
          <w:sz w:val="16"/>
          <w:szCs w:val="16"/>
          <w:vertAlign w:val="superscript"/>
        </w:rPr>
        <w:t>2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A67B77" w:rsidRPr="007654C1">
        <w:rPr>
          <w:rFonts w:ascii="Times New Roman" w:hAnsi="Times New Roman"/>
          <w:spacing w:val="-2"/>
          <w:sz w:val="16"/>
          <w:szCs w:val="16"/>
        </w:rPr>
        <w:t>Сон-Йонг Ли (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>Seon-Yeong Lee</w:t>
      </w:r>
      <w:r w:rsidR="00A67B77" w:rsidRPr="007654C1">
        <w:rPr>
          <w:rFonts w:ascii="Times New Roman" w:hAnsi="Times New Roman"/>
          <w:spacing w:val="-2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327105" w:rsidRPr="007654C1">
        <w:rPr>
          <w:rFonts w:ascii="Times New Roman" w:hAnsi="Times New Roman"/>
          <w:spacing w:val="-2"/>
          <w:sz w:val="16"/>
          <w:szCs w:val="16"/>
        </w:rPr>
        <w:t>доктор</w:t>
      </w:r>
      <w:r w:rsidR="00967262" w:rsidRPr="007654C1">
        <w:rPr>
          <w:rFonts w:ascii="Times New Roman" w:hAnsi="Times New Roman"/>
          <w:spacing w:val="-2"/>
          <w:sz w:val="16"/>
          <w:szCs w:val="16"/>
        </w:rPr>
        <w:t xml:space="preserve"> медицины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327105" w:rsidRPr="007654C1">
        <w:rPr>
          <w:rFonts w:ascii="Times New Roman" w:hAnsi="Times New Roman"/>
          <w:sz w:val="16"/>
          <w:szCs w:val="16"/>
        </w:rPr>
        <w:t>доктор философии</w:t>
      </w:r>
      <w:r w:rsidR="00327105" w:rsidRPr="007654C1" w:rsidDel="00327105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350044" w:rsidRPr="007654C1">
        <w:rPr>
          <w:rFonts w:ascii="Times New Roman" w:hAnsi="Times New Roman"/>
          <w:spacing w:val="-2"/>
          <w:sz w:val="16"/>
          <w:szCs w:val="16"/>
          <w:vertAlign w:val="superscript"/>
        </w:rPr>
        <w:t>3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>,</w:t>
      </w:r>
      <w:r w:rsidR="00B92406" w:rsidRPr="007654C1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A67B77" w:rsidRPr="007654C1">
        <w:rPr>
          <w:rFonts w:ascii="Times New Roman" w:hAnsi="Times New Roman"/>
          <w:spacing w:val="-2"/>
          <w:sz w:val="16"/>
          <w:szCs w:val="16"/>
        </w:rPr>
        <w:t>Хан-На Сонг (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>Han-Na Seong</w:t>
      </w:r>
      <w:r w:rsidR="00A67B77" w:rsidRPr="007654C1">
        <w:rPr>
          <w:rFonts w:ascii="Times New Roman" w:hAnsi="Times New Roman"/>
          <w:spacing w:val="-2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327105" w:rsidRPr="007654C1">
        <w:rPr>
          <w:rFonts w:ascii="Times New Roman" w:hAnsi="Times New Roman"/>
          <w:spacing w:val="-2"/>
          <w:sz w:val="16"/>
          <w:szCs w:val="16"/>
        </w:rPr>
        <w:t>доктор</w:t>
      </w:r>
      <w:r w:rsidR="00967262" w:rsidRPr="007654C1">
        <w:rPr>
          <w:rFonts w:ascii="Times New Roman" w:hAnsi="Times New Roman"/>
          <w:spacing w:val="-2"/>
          <w:sz w:val="16"/>
          <w:szCs w:val="16"/>
        </w:rPr>
        <w:t xml:space="preserve"> медицины</w:t>
      </w:r>
      <w:r w:rsidR="00350044" w:rsidRPr="007654C1">
        <w:rPr>
          <w:rFonts w:ascii="Times New Roman" w:hAnsi="Times New Roman"/>
          <w:spacing w:val="-2"/>
          <w:sz w:val="16"/>
          <w:szCs w:val="16"/>
          <w:vertAlign w:val="superscript"/>
        </w:rPr>
        <w:t>2</w:t>
      </w:r>
      <w:r w:rsidR="005E0345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A67B77" w:rsidRPr="007654C1">
        <w:rPr>
          <w:rFonts w:ascii="Times New Roman" w:hAnsi="Times New Roman"/>
          <w:spacing w:val="-2"/>
          <w:sz w:val="16"/>
          <w:szCs w:val="16"/>
        </w:rPr>
        <w:t>Джи-</w:t>
      </w:r>
      <w:r w:rsidR="00CD1E09" w:rsidRPr="007654C1">
        <w:rPr>
          <w:rFonts w:ascii="Times New Roman" w:hAnsi="Times New Roman"/>
          <w:spacing w:val="-2"/>
          <w:sz w:val="16"/>
          <w:szCs w:val="16"/>
        </w:rPr>
        <w:t>Кюнг Ко (</w:t>
      </w:r>
      <w:r w:rsidR="00350044" w:rsidRPr="007654C1">
        <w:rPr>
          <w:rFonts w:ascii="Times New Roman" w:hAnsi="Times New Roman"/>
          <w:sz w:val="16"/>
          <w:szCs w:val="16"/>
        </w:rPr>
        <w:t>Ji-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>Kyung Ko</w:t>
      </w:r>
      <w:r w:rsidR="00CD1E09" w:rsidRPr="007654C1">
        <w:rPr>
          <w:rFonts w:ascii="Times New Roman" w:hAnsi="Times New Roman"/>
          <w:spacing w:val="-2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327105" w:rsidRPr="007654C1">
        <w:rPr>
          <w:rFonts w:ascii="Times New Roman" w:hAnsi="Times New Roman"/>
          <w:spacing w:val="-2"/>
          <w:sz w:val="16"/>
          <w:szCs w:val="16"/>
        </w:rPr>
        <w:t>доктор</w:t>
      </w:r>
      <w:r w:rsidR="00967262" w:rsidRPr="007654C1">
        <w:rPr>
          <w:rFonts w:ascii="Times New Roman" w:hAnsi="Times New Roman"/>
          <w:spacing w:val="-2"/>
          <w:sz w:val="16"/>
          <w:szCs w:val="16"/>
        </w:rPr>
        <w:t xml:space="preserve"> медицины</w:t>
      </w:r>
      <w:r w:rsidR="00B92406" w:rsidRPr="007654C1">
        <w:rPr>
          <w:rFonts w:ascii="Times New Roman" w:hAnsi="Times New Roman"/>
          <w:spacing w:val="-2"/>
          <w:sz w:val="16"/>
          <w:szCs w:val="16"/>
        </w:rPr>
        <w:t>,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967262" w:rsidRPr="007654C1">
        <w:rPr>
          <w:rFonts w:ascii="Times New Roman" w:hAnsi="Times New Roman"/>
          <w:spacing w:val="-2"/>
          <w:sz w:val="16"/>
          <w:szCs w:val="16"/>
        </w:rPr>
        <w:t>магистр естественных наук</w:t>
      </w:r>
      <w:r w:rsidR="00350044" w:rsidRPr="007654C1">
        <w:rPr>
          <w:rFonts w:ascii="Times New Roman" w:hAnsi="Times New Roman"/>
          <w:spacing w:val="-2"/>
          <w:sz w:val="16"/>
          <w:szCs w:val="16"/>
          <w:vertAlign w:val="superscript"/>
        </w:rPr>
        <w:t>4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CD1E09" w:rsidRPr="007654C1">
        <w:rPr>
          <w:rFonts w:ascii="Times New Roman" w:hAnsi="Times New Roman"/>
          <w:spacing w:val="-2"/>
          <w:sz w:val="16"/>
          <w:szCs w:val="16"/>
        </w:rPr>
        <w:t>Юн-Йонг Ли (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>June-Young Lee</w:t>
      </w:r>
      <w:r w:rsidR="00CD1E09" w:rsidRPr="007654C1">
        <w:rPr>
          <w:rFonts w:ascii="Times New Roman" w:hAnsi="Times New Roman"/>
          <w:spacing w:val="-2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CD1E09" w:rsidRPr="007654C1">
        <w:rPr>
          <w:rFonts w:ascii="Times New Roman" w:hAnsi="Times New Roman"/>
          <w:spacing w:val="-2"/>
          <w:sz w:val="16"/>
          <w:szCs w:val="16"/>
        </w:rPr>
        <w:t>доктор философии</w:t>
      </w:r>
      <w:r w:rsidR="00350044" w:rsidRPr="007654C1">
        <w:rPr>
          <w:rFonts w:ascii="Times New Roman" w:hAnsi="Times New Roman"/>
          <w:spacing w:val="-2"/>
          <w:sz w:val="16"/>
          <w:szCs w:val="16"/>
          <w:vertAlign w:val="superscript"/>
        </w:rPr>
        <w:t>5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CD1E09" w:rsidRPr="007654C1">
        <w:rPr>
          <w:rFonts w:ascii="Times New Roman" w:hAnsi="Times New Roman"/>
          <w:spacing w:val="-2"/>
          <w:sz w:val="16"/>
          <w:szCs w:val="16"/>
        </w:rPr>
        <w:t>Джи-Сунг Ли (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>Ji-Sung Lee</w:t>
      </w:r>
      <w:r w:rsidR="00CD1E09" w:rsidRPr="007654C1">
        <w:rPr>
          <w:rFonts w:ascii="Times New Roman" w:hAnsi="Times New Roman"/>
          <w:spacing w:val="-2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967262" w:rsidRPr="007654C1">
        <w:rPr>
          <w:rFonts w:ascii="Times New Roman" w:hAnsi="Times New Roman"/>
          <w:spacing w:val="-2"/>
          <w:sz w:val="16"/>
          <w:szCs w:val="16"/>
        </w:rPr>
        <w:t>магистр естественных наук</w:t>
      </w:r>
      <w:r w:rsidR="00350044" w:rsidRPr="007654C1">
        <w:rPr>
          <w:rFonts w:ascii="Times New Roman" w:hAnsi="Times New Roman"/>
          <w:spacing w:val="-2"/>
          <w:sz w:val="16"/>
          <w:szCs w:val="16"/>
          <w:vertAlign w:val="superscript"/>
        </w:rPr>
        <w:t>6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CD1E09" w:rsidRPr="007654C1">
        <w:rPr>
          <w:rFonts w:ascii="Times New Roman" w:hAnsi="Times New Roman"/>
          <w:spacing w:val="-2"/>
          <w:sz w:val="16"/>
          <w:szCs w:val="16"/>
        </w:rPr>
        <w:t>Юнг-Хюн Ким (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>Jung-Hyun Kim</w:t>
      </w:r>
      <w:r w:rsidR="00CD1E09" w:rsidRPr="007654C1">
        <w:rPr>
          <w:rFonts w:ascii="Times New Roman" w:hAnsi="Times New Roman"/>
          <w:spacing w:val="-2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327105" w:rsidRPr="007654C1">
        <w:rPr>
          <w:rFonts w:ascii="Times New Roman" w:hAnsi="Times New Roman"/>
          <w:spacing w:val="-2"/>
          <w:sz w:val="16"/>
          <w:szCs w:val="16"/>
        </w:rPr>
        <w:t>доктор</w:t>
      </w:r>
      <w:r w:rsidR="00967262" w:rsidRPr="007654C1">
        <w:rPr>
          <w:rFonts w:ascii="Times New Roman" w:hAnsi="Times New Roman"/>
          <w:spacing w:val="-2"/>
          <w:sz w:val="16"/>
          <w:szCs w:val="16"/>
        </w:rPr>
        <w:t xml:space="preserve"> медицины</w:t>
      </w:r>
      <w:r w:rsidR="00350044" w:rsidRPr="007654C1">
        <w:rPr>
          <w:rFonts w:ascii="Times New Roman" w:hAnsi="Times New Roman"/>
          <w:spacing w:val="-2"/>
          <w:sz w:val="16"/>
          <w:szCs w:val="16"/>
          <w:vertAlign w:val="superscript"/>
        </w:rPr>
        <w:t>7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>,</w:t>
      </w:r>
      <w:r w:rsidR="005E0345" w:rsidRPr="007654C1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32261F" w:rsidRPr="007654C1">
        <w:rPr>
          <w:rFonts w:ascii="Times New Roman" w:hAnsi="Times New Roman"/>
          <w:spacing w:val="-2"/>
          <w:sz w:val="16"/>
          <w:szCs w:val="16"/>
        </w:rPr>
        <w:t>Сон-Ми Ким (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>Seon-Mee Kim</w:t>
      </w:r>
      <w:r w:rsidR="0032261F" w:rsidRPr="007654C1">
        <w:rPr>
          <w:rFonts w:ascii="Times New Roman" w:hAnsi="Times New Roman"/>
          <w:spacing w:val="-2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327105" w:rsidRPr="007654C1">
        <w:rPr>
          <w:rFonts w:ascii="Times New Roman" w:hAnsi="Times New Roman"/>
          <w:spacing w:val="-2"/>
          <w:sz w:val="16"/>
          <w:szCs w:val="16"/>
        </w:rPr>
        <w:t>доктор</w:t>
      </w:r>
      <w:r w:rsidR="00967262" w:rsidRPr="007654C1">
        <w:rPr>
          <w:rFonts w:ascii="Times New Roman" w:hAnsi="Times New Roman"/>
          <w:spacing w:val="-2"/>
          <w:sz w:val="16"/>
          <w:szCs w:val="16"/>
        </w:rPr>
        <w:t xml:space="preserve"> медицины</w:t>
      </w:r>
      <w:r w:rsidR="00350044" w:rsidRPr="007654C1">
        <w:rPr>
          <w:rFonts w:ascii="Times New Roman" w:hAnsi="Times New Roman"/>
          <w:spacing w:val="-2"/>
          <w:sz w:val="16"/>
          <w:szCs w:val="16"/>
        </w:rPr>
        <w:t xml:space="preserve">, </w:t>
      </w:r>
      <w:r w:rsidR="00967262" w:rsidRPr="007654C1">
        <w:rPr>
          <w:rFonts w:ascii="Times New Roman" w:hAnsi="Times New Roman"/>
          <w:sz w:val="16"/>
          <w:szCs w:val="16"/>
        </w:rPr>
        <w:t>доктор философии</w:t>
      </w:r>
      <w:r w:rsidR="00350044" w:rsidRPr="007654C1">
        <w:rPr>
          <w:rFonts w:ascii="Times New Roman" w:hAnsi="Times New Roman"/>
          <w:sz w:val="16"/>
          <w:szCs w:val="16"/>
          <w:vertAlign w:val="superscript"/>
        </w:rPr>
        <w:t>8</w:t>
      </w:r>
      <w:r w:rsidR="00CF4C57" w:rsidRPr="007654C1">
        <w:rPr>
          <w:rFonts w:ascii="Times New Roman" w:hAnsi="Times New Roman"/>
          <w:sz w:val="16"/>
          <w:szCs w:val="16"/>
        </w:rPr>
        <w:t>*</w:t>
      </w:r>
    </w:p>
    <w:p w:rsidR="007654C1" w:rsidRPr="00E66157" w:rsidRDefault="007654C1" w:rsidP="007654C1">
      <w:pPr>
        <w:shd w:val="clear" w:color="auto" w:fill="FFFFFF"/>
        <w:spacing w:after="240" w:line="336" w:lineRule="exact"/>
        <w:ind w:left="125" w:right="38" w:hanging="11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E66157">
        <w:rPr>
          <w:rFonts w:ascii="Times New Roman" w:hAnsi="Times New Roman"/>
          <w:b/>
          <w:sz w:val="24"/>
          <w:szCs w:val="24"/>
        </w:rPr>
        <w:t>Клинические базы:</w:t>
      </w:r>
    </w:p>
    <w:p w:rsidR="00350044" w:rsidRPr="001A60B5" w:rsidRDefault="001A60B5" w:rsidP="001A60B5">
      <w:pPr>
        <w:shd w:val="clear" w:color="auto" w:fill="FFFFFF"/>
        <w:spacing w:before="120" w:after="0" w:line="341" w:lineRule="exact"/>
        <w:ind w:left="17"/>
        <w:jc w:val="both"/>
        <w:rPr>
          <w:rFonts w:ascii="Times New Roman" w:hAnsi="Times New Roman"/>
          <w:spacing w:val="-1"/>
          <w:sz w:val="16"/>
          <w:szCs w:val="16"/>
        </w:rPr>
      </w:pPr>
      <w:r w:rsidRPr="001A60B5">
        <w:rPr>
          <w:rFonts w:ascii="Times New Roman" w:hAnsi="Times New Roman"/>
          <w:sz w:val="16"/>
          <w:szCs w:val="16"/>
        </w:rPr>
        <w:t>*</w:t>
      </w:r>
      <w:r w:rsidR="00663948" w:rsidRPr="007654C1">
        <w:rPr>
          <w:rFonts w:ascii="Times New Roman" w:hAnsi="Times New Roman"/>
          <w:sz w:val="16"/>
          <w:szCs w:val="16"/>
        </w:rPr>
        <w:t>Отделение семейной медицины</w:t>
      </w:r>
      <w:r w:rsidR="00350044" w:rsidRPr="007654C1">
        <w:rPr>
          <w:rFonts w:ascii="Times New Roman" w:hAnsi="Times New Roman"/>
          <w:sz w:val="16"/>
          <w:szCs w:val="16"/>
        </w:rPr>
        <w:t xml:space="preserve">, </w:t>
      </w:r>
      <w:r w:rsidR="00D04C70" w:rsidRPr="007654C1">
        <w:rPr>
          <w:rFonts w:ascii="Times New Roman" w:hAnsi="Times New Roman"/>
          <w:sz w:val="16"/>
          <w:szCs w:val="16"/>
        </w:rPr>
        <w:t>Клиника Юлджи (</w:t>
      </w:r>
      <w:r w:rsidR="00350044" w:rsidRPr="007654C1">
        <w:rPr>
          <w:rFonts w:ascii="Times New Roman" w:hAnsi="Times New Roman"/>
          <w:sz w:val="16"/>
          <w:szCs w:val="16"/>
        </w:rPr>
        <w:t>Eulji</w:t>
      </w:r>
      <w:r w:rsidR="00D04C70" w:rsidRPr="007654C1">
        <w:rPr>
          <w:rFonts w:ascii="Times New Roman" w:hAnsi="Times New Roman"/>
          <w:sz w:val="16"/>
          <w:szCs w:val="16"/>
        </w:rPr>
        <w:t>)</w:t>
      </w:r>
      <w:r w:rsidR="00350044" w:rsidRPr="007654C1">
        <w:rPr>
          <w:rFonts w:ascii="Times New Roman" w:hAnsi="Times New Roman"/>
          <w:sz w:val="16"/>
          <w:szCs w:val="16"/>
        </w:rPr>
        <w:t xml:space="preserve">, </w:t>
      </w:r>
      <w:r w:rsidR="00D04C70" w:rsidRPr="007654C1">
        <w:rPr>
          <w:rFonts w:ascii="Times New Roman" w:hAnsi="Times New Roman"/>
          <w:sz w:val="16"/>
          <w:szCs w:val="16"/>
        </w:rPr>
        <w:t>Универтитет Юлджи</w:t>
      </w:r>
      <w:r w:rsidR="00350044" w:rsidRPr="007654C1">
        <w:rPr>
          <w:rFonts w:ascii="Times New Roman" w:hAnsi="Times New Roman"/>
          <w:sz w:val="16"/>
          <w:szCs w:val="16"/>
          <w:vertAlign w:val="superscript"/>
        </w:rPr>
        <w:t>1</w:t>
      </w:r>
      <w:r w:rsidR="00350044" w:rsidRPr="007654C1">
        <w:rPr>
          <w:rFonts w:ascii="Times New Roman" w:hAnsi="Times New Roman"/>
          <w:sz w:val="16"/>
          <w:szCs w:val="16"/>
        </w:rPr>
        <w:t xml:space="preserve">, </w:t>
      </w:r>
      <w:r w:rsidR="00D04C70" w:rsidRPr="007654C1">
        <w:rPr>
          <w:rFonts w:ascii="Times New Roman" w:hAnsi="Times New Roman"/>
          <w:sz w:val="16"/>
          <w:szCs w:val="16"/>
        </w:rPr>
        <w:t>Отделение семейной медицины</w:t>
      </w:r>
      <w:r w:rsidR="00350044" w:rsidRPr="007654C1">
        <w:rPr>
          <w:rFonts w:ascii="Times New Roman" w:hAnsi="Times New Roman"/>
          <w:sz w:val="16"/>
          <w:szCs w:val="16"/>
        </w:rPr>
        <w:t xml:space="preserve">, </w:t>
      </w:r>
      <w:r w:rsidR="00D04C70" w:rsidRPr="007654C1">
        <w:rPr>
          <w:rFonts w:ascii="Times New Roman" w:hAnsi="Times New Roman"/>
          <w:sz w:val="16"/>
          <w:szCs w:val="16"/>
        </w:rPr>
        <w:t>Клиника Ансан (</w:t>
      </w:r>
      <w:r w:rsidR="00350044" w:rsidRPr="007654C1">
        <w:rPr>
          <w:rFonts w:ascii="Times New Roman" w:hAnsi="Times New Roman"/>
          <w:sz w:val="16"/>
          <w:szCs w:val="16"/>
        </w:rPr>
        <w:t>Ansan</w:t>
      </w:r>
      <w:r w:rsidR="00D04C70" w:rsidRPr="007654C1">
        <w:rPr>
          <w:rFonts w:ascii="Times New Roman" w:hAnsi="Times New Roman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 xml:space="preserve">, </w:t>
      </w:r>
      <w:r w:rsidR="00D04C70" w:rsidRPr="007654C1">
        <w:rPr>
          <w:rFonts w:ascii="Times New Roman" w:hAnsi="Times New Roman"/>
          <w:spacing w:val="-1"/>
          <w:sz w:val="16"/>
          <w:szCs w:val="16"/>
        </w:rPr>
        <w:t>Медицинский Колледж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 xml:space="preserve">, </w:t>
      </w:r>
      <w:r w:rsidR="00D04C70" w:rsidRPr="007654C1">
        <w:rPr>
          <w:rFonts w:ascii="Times New Roman" w:hAnsi="Times New Roman"/>
          <w:spacing w:val="-1"/>
          <w:sz w:val="16"/>
          <w:szCs w:val="16"/>
        </w:rPr>
        <w:t>Корейский Университет</w:t>
      </w:r>
      <w:r w:rsidR="00350044" w:rsidRPr="007654C1">
        <w:rPr>
          <w:rFonts w:ascii="Times New Roman" w:hAnsi="Times New Roman"/>
          <w:spacing w:val="-1"/>
          <w:sz w:val="16"/>
          <w:szCs w:val="16"/>
          <w:vertAlign w:val="superscript"/>
        </w:rPr>
        <w:t>2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 xml:space="preserve">, </w:t>
      </w:r>
      <w:r w:rsidR="00D04C70" w:rsidRPr="007654C1">
        <w:rPr>
          <w:rFonts w:ascii="Times New Roman" w:hAnsi="Times New Roman"/>
          <w:sz w:val="16"/>
          <w:szCs w:val="16"/>
        </w:rPr>
        <w:t>Отделение семейной медицины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 xml:space="preserve">, </w:t>
      </w:r>
      <w:r w:rsidR="00D04C70" w:rsidRPr="007654C1">
        <w:rPr>
          <w:rFonts w:ascii="Times New Roman" w:hAnsi="Times New Roman"/>
          <w:sz w:val="16"/>
          <w:szCs w:val="16"/>
        </w:rPr>
        <w:t>Клиника Санг</w:t>
      </w:r>
      <w:r w:rsidR="00A65A77" w:rsidRPr="007654C1">
        <w:rPr>
          <w:rFonts w:ascii="Times New Roman" w:hAnsi="Times New Roman"/>
          <w:sz w:val="16"/>
          <w:szCs w:val="16"/>
        </w:rPr>
        <w:t>г</w:t>
      </w:r>
      <w:r w:rsidR="00D04C70" w:rsidRPr="007654C1">
        <w:rPr>
          <w:rFonts w:ascii="Times New Roman" w:hAnsi="Times New Roman"/>
          <w:sz w:val="16"/>
          <w:szCs w:val="16"/>
        </w:rPr>
        <w:t>ип</w:t>
      </w:r>
      <w:r w:rsidR="00A65A77" w:rsidRPr="007654C1">
        <w:rPr>
          <w:rFonts w:ascii="Times New Roman" w:hAnsi="Times New Roman"/>
          <w:sz w:val="16"/>
          <w:szCs w:val="16"/>
        </w:rPr>
        <w:t>а</w:t>
      </w:r>
      <w:r w:rsidR="00D04C70" w:rsidRPr="007654C1">
        <w:rPr>
          <w:rFonts w:ascii="Times New Roman" w:hAnsi="Times New Roman"/>
          <w:sz w:val="16"/>
          <w:szCs w:val="16"/>
        </w:rPr>
        <w:t>йк (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>Sanggyepaik</w:t>
      </w:r>
      <w:r w:rsidR="00D04C70" w:rsidRPr="007654C1">
        <w:rPr>
          <w:rFonts w:ascii="Times New Roman" w:hAnsi="Times New Roman"/>
          <w:spacing w:val="-1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 xml:space="preserve">, </w:t>
      </w:r>
      <w:r w:rsidR="00D04C70" w:rsidRPr="007654C1">
        <w:rPr>
          <w:rFonts w:ascii="Times New Roman" w:hAnsi="Times New Roman"/>
          <w:spacing w:val="-1"/>
          <w:sz w:val="16"/>
          <w:szCs w:val="16"/>
        </w:rPr>
        <w:t>Университет</w:t>
      </w:r>
      <w:r w:rsidR="009763E4" w:rsidRPr="007654C1">
        <w:rPr>
          <w:rFonts w:ascii="Times New Roman" w:hAnsi="Times New Roman"/>
          <w:spacing w:val="-1"/>
          <w:sz w:val="16"/>
          <w:szCs w:val="16"/>
        </w:rPr>
        <w:t xml:space="preserve"> Индже</w:t>
      </w:r>
      <w:r w:rsidR="00D04C70" w:rsidRPr="007654C1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9763E4" w:rsidRPr="007654C1">
        <w:rPr>
          <w:rFonts w:ascii="Times New Roman" w:hAnsi="Times New Roman"/>
          <w:spacing w:val="-1"/>
          <w:sz w:val="16"/>
          <w:szCs w:val="16"/>
        </w:rPr>
        <w:t>(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>Inje</w:t>
      </w:r>
      <w:r w:rsidR="009763E4" w:rsidRPr="007654C1">
        <w:rPr>
          <w:rFonts w:ascii="Times New Roman" w:hAnsi="Times New Roman"/>
          <w:spacing w:val="-1"/>
          <w:sz w:val="16"/>
          <w:szCs w:val="16"/>
        </w:rPr>
        <w:t>)</w:t>
      </w:r>
      <w:r w:rsidR="00350044" w:rsidRPr="007654C1">
        <w:rPr>
          <w:rFonts w:ascii="Times New Roman" w:hAnsi="Times New Roman"/>
          <w:spacing w:val="-1"/>
          <w:sz w:val="16"/>
          <w:szCs w:val="16"/>
          <w:vertAlign w:val="superscript"/>
        </w:rPr>
        <w:t>3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 xml:space="preserve">, </w:t>
      </w:r>
      <w:r w:rsidR="00D04C70" w:rsidRPr="007654C1">
        <w:rPr>
          <w:rFonts w:ascii="Times New Roman" w:hAnsi="Times New Roman"/>
          <w:spacing w:val="-1"/>
          <w:sz w:val="16"/>
          <w:szCs w:val="16"/>
        </w:rPr>
        <w:t xml:space="preserve">Отделение </w:t>
      </w:r>
      <w:r w:rsidR="00A65A77" w:rsidRPr="007654C1">
        <w:rPr>
          <w:rFonts w:ascii="Times New Roman" w:hAnsi="Times New Roman"/>
          <w:spacing w:val="-1"/>
          <w:sz w:val="16"/>
          <w:szCs w:val="16"/>
        </w:rPr>
        <w:t>акушерства и гинекологии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 xml:space="preserve">, </w:t>
      </w:r>
      <w:r w:rsidR="00A65A77" w:rsidRPr="007654C1">
        <w:rPr>
          <w:rFonts w:ascii="Times New Roman" w:hAnsi="Times New Roman"/>
          <w:sz w:val="16"/>
          <w:szCs w:val="16"/>
        </w:rPr>
        <w:t>Клиника Санггипайк,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65A77" w:rsidRPr="007654C1">
        <w:rPr>
          <w:rFonts w:ascii="Times New Roman" w:hAnsi="Times New Roman"/>
          <w:spacing w:val="-1"/>
          <w:sz w:val="16"/>
          <w:szCs w:val="16"/>
        </w:rPr>
        <w:t xml:space="preserve">Университет 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>Inje</w:t>
      </w:r>
      <w:r w:rsidR="00350044" w:rsidRPr="007654C1">
        <w:rPr>
          <w:rFonts w:ascii="Times New Roman" w:hAnsi="Times New Roman"/>
          <w:spacing w:val="-1"/>
          <w:sz w:val="16"/>
          <w:szCs w:val="16"/>
          <w:vertAlign w:val="superscript"/>
        </w:rPr>
        <w:t>4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 xml:space="preserve">, </w:t>
      </w:r>
      <w:r w:rsidR="00A65A77" w:rsidRPr="007654C1">
        <w:rPr>
          <w:rFonts w:ascii="Times New Roman" w:hAnsi="Times New Roman"/>
          <w:spacing w:val="-1"/>
          <w:sz w:val="16"/>
          <w:szCs w:val="16"/>
        </w:rPr>
        <w:t>Отделение биостатистики Медицинского колледжа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65A77" w:rsidRPr="007654C1">
        <w:rPr>
          <w:rFonts w:ascii="Times New Roman" w:hAnsi="Times New Roman"/>
          <w:spacing w:val="-1"/>
          <w:sz w:val="16"/>
          <w:szCs w:val="16"/>
        </w:rPr>
        <w:t>Корейского Университета</w:t>
      </w:r>
      <w:r w:rsidR="00350044" w:rsidRPr="007654C1">
        <w:rPr>
          <w:rFonts w:ascii="Times New Roman" w:hAnsi="Times New Roman"/>
          <w:spacing w:val="-1"/>
          <w:sz w:val="16"/>
          <w:szCs w:val="16"/>
          <w:vertAlign w:val="superscript"/>
        </w:rPr>
        <w:t>5</w:t>
      </w:r>
      <w:r w:rsidR="00350044" w:rsidRPr="007654C1">
        <w:rPr>
          <w:rFonts w:ascii="Times New Roman" w:hAnsi="Times New Roman"/>
          <w:spacing w:val="-1"/>
          <w:sz w:val="16"/>
          <w:szCs w:val="16"/>
        </w:rPr>
        <w:t xml:space="preserve">, </w:t>
      </w:r>
      <w:r w:rsidR="00A65A77" w:rsidRPr="007654C1">
        <w:rPr>
          <w:rFonts w:ascii="Times New Roman" w:hAnsi="Times New Roman"/>
          <w:spacing w:val="-1"/>
          <w:sz w:val="16"/>
          <w:szCs w:val="16"/>
        </w:rPr>
        <w:t>Отделение организации здравоохранения магистратуры Корейского Университета</w:t>
      </w:r>
      <w:r w:rsidR="00350044" w:rsidRPr="007654C1">
        <w:rPr>
          <w:rFonts w:ascii="Times New Roman" w:hAnsi="Times New Roman"/>
          <w:sz w:val="16"/>
          <w:szCs w:val="16"/>
          <w:vertAlign w:val="superscript"/>
        </w:rPr>
        <w:t>6</w:t>
      </w:r>
      <w:r w:rsidR="00350044" w:rsidRPr="007654C1">
        <w:rPr>
          <w:rFonts w:ascii="Times New Roman" w:hAnsi="Times New Roman"/>
          <w:sz w:val="16"/>
          <w:szCs w:val="16"/>
        </w:rPr>
        <w:t xml:space="preserve">, </w:t>
      </w:r>
      <w:r w:rsidR="00A65A77" w:rsidRPr="007654C1">
        <w:rPr>
          <w:rFonts w:ascii="Times New Roman" w:hAnsi="Times New Roman"/>
          <w:sz w:val="16"/>
          <w:szCs w:val="16"/>
        </w:rPr>
        <w:t>Отделение семейной медицины</w:t>
      </w:r>
      <w:r w:rsidR="00350044" w:rsidRPr="007654C1">
        <w:rPr>
          <w:rFonts w:ascii="Times New Roman" w:hAnsi="Times New Roman"/>
          <w:sz w:val="16"/>
          <w:szCs w:val="16"/>
        </w:rPr>
        <w:t xml:space="preserve">, </w:t>
      </w:r>
      <w:r w:rsidR="00A65A77" w:rsidRPr="007654C1">
        <w:rPr>
          <w:rFonts w:ascii="Times New Roman" w:hAnsi="Times New Roman"/>
          <w:sz w:val="16"/>
          <w:szCs w:val="16"/>
        </w:rPr>
        <w:t>Больница Ч</w:t>
      </w:r>
      <w:r w:rsidR="00282D15" w:rsidRPr="007654C1">
        <w:rPr>
          <w:rFonts w:ascii="Times New Roman" w:hAnsi="Times New Roman"/>
          <w:sz w:val="16"/>
          <w:szCs w:val="16"/>
        </w:rPr>
        <w:t>х</w:t>
      </w:r>
      <w:r w:rsidR="00A65A77" w:rsidRPr="007654C1">
        <w:rPr>
          <w:rFonts w:ascii="Times New Roman" w:hAnsi="Times New Roman"/>
          <w:sz w:val="16"/>
          <w:szCs w:val="16"/>
        </w:rPr>
        <w:t>онджу Хана (</w:t>
      </w:r>
      <w:r w:rsidR="00350044" w:rsidRPr="007654C1">
        <w:rPr>
          <w:rFonts w:ascii="Times New Roman" w:hAnsi="Times New Roman"/>
          <w:sz w:val="16"/>
          <w:szCs w:val="16"/>
        </w:rPr>
        <w:t>Cheongju Hana</w:t>
      </w:r>
      <w:r w:rsidR="00A65A77" w:rsidRPr="007654C1">
        <w:rPr>
          <w:rFonts w:ascii="Times New Roman" w:hAnsi="Times New Roman"/>
          <w:sz w:val="16"/>
          <w:szCs w:val="16"/>
        </w:rPr>
        <w:t>)</w:t>
      </w:r>
      <w:r w:rsidR="00350044" w:rsidRPr="007654C1">
        <w:rPr>
          <w:rFonts w:ascii="Times New Roman" w:hAnsi="Times New Roman"/>
          <w:sz w:val="16"/>
          <w:szCs w:val="16"/>
          <w:vertAlign w:val="superscript"/>
        </w:rPr>
        <w:t>7</w:t>
      </w:r>
      <w:r w:rsidR="00350044" w:rsidRPr="007654C1">
        <w:rPr>
          <w:rFonts w:ascii="Times New Roman" w:hAnsi="Times New Roman"/>
          <w:sz w:val="16"/>
          <w:szCs w:val="16"/>
        </w:rPr>
        <w:t xml:space="preserve">, </w:t>
      </w:r>
      <w:r w:rsidR="00A65A77" w:rsidRPr="007654C1">
        <w:rPr>
          <w:rFonts w:ascii="Times New Roman" w:hAnsi="Times New Roman"/>
          <w:sz w:val="16"/>
          <w:szCs w:val="16"/>
        </w:rPr>
        <w:t xml:space="preserve">Отделение семейной медицины </w:t>
      </w:r>
      <w:r w:rsidR="00A65A77" w:rsidRPr="007654C1">
        <w:rPr>
          <w:rFonts w:ascii="Times New Roman" w:hAnsi="Times New Roman"/>
          <w:spacing w:val="-1"/>
          <w:sz w:val="16"/>
          <w:szCs w:val="16"/>
        </w:rPr>
        <w:t>Медицинского колледжа Корейского Университета</w:t>
      </w:r>
      <w:r w:rsidR="00350044" w:rsidRPr="007654C1">
        <w:rPr>
          <w:rFonts w:ascii="Times New Roman" w:hAnsi="Times New Roman"/>
          <w:sz w:val="16"/>
          <w:szCs w:val="16"/>
          <w:vertAlign w:val="superscript"/>
        </w:rPr>
        <w:t>8</w:t>
      </w:r>
    </w:p>
    <w:p w:rsidR="00254944" w:rsidRPr="007654C1" w:rsidRDefault="00254944" w:rsidP="007654C1">
      <w:pPr>
        <w:shd w:val="clear" w:color="auto" w:fill="FFFFFF"/>
        <w:spacing w:before="120"/>
        <w:ind w:left="11"/>
        <w:jc w:val="both"/>
        <w:rPr>
          <w:rFonts w:ascii="Times New Roman" w:hAnsi="Times New Roman"/>
          <w:sz w:val="16"/>
          <w:szCs w:val="16"/>
        </w:rPr>
      </w:pPr>
    </w:p>
    <w:p w:rsidR="003B1EFC" w:rsidRPr="005A498B" w:rsidRDefault="003B1EFC" w:rsidP="00CF4C57">
      <w:pPr>
        <w:spacing w:after="120"/>
        <w:rPr>
          <w:rFonts w:ascii="Times New Roman" w:hAnsi="Times New Roman"/>
          <w:sz w:val="24"/>
          <w:szCs w:val="24"/>
        </w:rPr>
      </w:pPr>
      <w:r w:rsidRPr="005A498B">
        <w:rPr>
          <w:rFonts w:ascii="Times New Roman" w:hAnsi="Times New Roman"/>
          <w:b/>
          <w:sz w:val="24"/>
          <w:szCs w:val="24"/>
        </w:rPr>
        <w:t>Цель исследования:</w:t>
      </w:r>
      <w:r w:rsidRPr="005A498B">
        <w:rPr>
          <w:rFonts w:ascii="Times New Roman" w:hAnsi="Times New Roman"/>
          <w:sz w:val="24"/>
          <w:szCs w:val="24"/>
        </w:rPr>
        <w:t xml:space="preserve">  </w:t>
      </w:r>
      <w:r w:rsidRPr="005A498B">
        <w:rPr>
          <w:rFonts w:ascii="Times New Roman" w:hAnsi="Times New Roman"/>
          <w:sz w:val="24"/>
          <w:szCs w:val="24"/>
          <w:highlight w:val="yellow"/>
        </w:rPr>
        <w:t>изучение</w:t>
      </w:r>
      <w:r w:rsidR="009E1C1C" w:rsidRPr="005A498B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Pr="005A498B">
        <w:rPr>
          <w:rFonts w:ascii="Times New Roman" w:hAnsi="Times New Roman"/>
          <w:sz w:val="24"/>
          <w:szCs w:val="24"/>
          <w:highlight w:val="yellow"/>
        </w:rPr>
        <w:t xml:space="preserve"> уменьшени</w:t>
      </w:r>
      <w:r w:rsidR="009E1C1C" w:rsidRPr="005A498B">
        <w:rPr>
          <w:rFonts w:ascii="Times New Roman" w:hAnsi="Times New Roman"/>
          <w:sz w:val="24"/>
          <w:szCs w:val="24"/>
          <w:highlight w:val="yellow"/>
        </w:rPr>
        <w:t>я</w:t>
      </w:r>
      <w:r w:rsidR="001A60B5">
        <w:rPr>
          <w:rFonts w:ascii="Times New Roman" w:hAnsi="Times New Roman"/>
          <w:sz w:val="24"/>
          <w:szCs w:val="24"/>
          <w:highlight w:val="yellow"/>
        </w:rPr>
        <w:t xml:space="preserve"> симптомов постменопаузы, на</w:t>
      </w:r>
      <w:r w:rsidR="001A60B5" w:rsidRPr="001A60B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5A498B">
        <w:rPr>
          <w:rFonts w:ascii="Times New Roman" w:hAnsi="Times New Roman"/>
          <w:sz w:val="24"/>
          <w:szCs w:val="24"/>
          <w:highlight w:val="yellow"/>
        </w:rPr>
        <w:t xml:space="preserve">концентрацию эстрадиола и фолликулостимулирующего гормона (ФСГ) в крови после </w:t>
      </w:r>
      <w:r w:rsidR="003D3701" w:rsidRPr="005A498B">
        <w:rPr>
          <w:rFonts w:ascii="Times New Roman" w:hAnsi="Times New Roman"/>
          <w:sz w:val="24"/>
          <w:szCs w:val="24"/>
          <w:highlight w:val="yellow"/>
        </w:rPr>
        <w:t xml:space="preserve">применения </w:t>
      </w:r>
      <w:r w:rsidRPr="005A498B">
        <w:rPr>
          <w:rFonts w:ascii="Times New Roman" w:hAnsi="Times New Roman"/>
          <w:sz w:val="24"/>
          <w:szCs w:val="24"/>
          <w:highlight w:val="yellow"/>
        </w:rPr>
        <w:t xml:space="preserve">экстракта человеческой плаценты, а также </w:t>
      </w:r>
      <w:r w:rsidR="003D3701" w:rsidRPr="005A498B">
        <w:rPr>
          <w:rFonts w:ascii="Times New Roman" w:hAnsi="Times New Roman"/>
          <w:sz w:val="24"/>
          <w:szCs w:val="24"/>
          <w:highlight w:val="yellow"/>
        </w:rPr>
        <w:t xml:space="preserve">его </w:t>
      </w:r>
      <w:r w:rsidRPr="005A498B">
        <w:rPr>
          <w:rFonts w:ascii="Times New Roman" w:hAnsi="Times New Roman"/>
          <w:sz w:val="24"/>
          <w:szCs w:val="24"/>
          <w:highlight w:val="yellow"/>
        </w:rPr>
        <w:t>безопасности.</w:t>
      </w:r>
    </w:p>
    <w:p w:rsidR="003B1EFC" w:rsidRPr="005A498B" w:rsidRDefault="003B1EFC" w:rsidP="00D968B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A498B">
        <w:rPr>
          <w:rFonts w:ascii="Times New Roman" w:hAnsi="Times New Roman"/>
          <w:b/>
          <w:sz w:val="24"/>
          <w:szCs w:val="24"/>
        </w:rPr>
        <w:t>Метод:</w:t>
      </w:r>
      <w:r w:rsidRPr="005A498B">
        <w:rPr>
          <w:rFonts w:ascii="Times New Roman" w:hAnsi="Times New Roman"/>
          <w:sz w:val="24"/>
          <w:szCs w:val="24"/>
        </w:rPr>
        <w:t xml:space="preserve"> 169 пациенток, у которых наблюдались симптомы постменопаузы</w:t>
      </w:r>
      <w:r w:rsidR="00D40360" w:rsidRPr="005A498B">
        <w:rPr>
          <w:rFonts w:ascii="Times New Roman" w:hAnsi="Times New Roman"/>
          <w:sz w:val="24"/>
          <w:szCs w:val="24"/>
        </w:rPr>
        <w:t xml:space="preserve">, были разделены на основную группу, в которой пациенткам вводился подкожно экстракт человеческой плаценты и контрольную группу, в которой вводился физиологический раствор. </w:t>
      </w:r>
      <w:r w:rsidR="00D40360" w:rsidRPr="005A498B">
        <w:rPr>
          <w:rFonts w:ascii="Times New Roman" w:hAnsi="Times New Roman"/>
          <w:sz w:val="24"/>
          <w:szCs w:val="24"/>
          <w:highlight w:val="yellow"/>
        </w:rPr>
        <w:t xml:space="preserve">Участницам исследования препараты вводились дважды в неделю в течение 3 недель, всего 6 </w:t>
      </w:r>
      <w:r w:rsidR="0075342E" w:rsidRPr="005A498B">
        <w:rPr>
          <w:rFonts w:ascii="Times New Roman" w:hAnsi="Times New Roman"/>
          <w:sz w:val="24"/>
          <w:szCs w:val="24"/>
          <w:highlight w:val="yellow"/>
        </w:rPr>
        <w:t>доз</w:t>
      </w:r>
      <w:r w:rsidR="00D40360" w:rsidRPr="005A498B">
        <w:rPr>
          <w:rFonts w:ascii="Times New Roman" w:hAnsi="Times New Roman"/>
          <w:sz w:val="24"/>
          <w:szCs w:val="24"/>
          <w:highlight w:val="yellow"/>
        </w:rPr>
        <w:t>.</w:t>
      </w:r>
      <w:r w:rsidR="00D40360" w:rsidRPr="005A498B">
        <w:rPr>
          <w:rFonts w:ascii="Times New Roman" w:hAnsi="Times New Roman"/>
          <w:sz w:val="24"/>
          <w:szCs w:val="24"/>
        </w:rPr>
        <w:t xml:space="preserve"> </w:t>
      </w:r>
      <w:r w:rsidR="00D40360" w:rsidRPr="005A498B">
        <w:rPr>
          <w:rFonts w:ascii="Times New Roman" w:hAnsi="Times New Roman"/>
          <w:sz w:val="24"/>
          <w:szCs w:val="24"/>
          <w:highlight w:val="yellow"/>
        </w:rPr>
        <w:t>Исследование было проведено с исполь</w:t>
      </w:r>
      <w:r w:rsidR="007E40CD" w:rsidRPr="005A498B">
        <w:rPr>
          <w:rFonts w:ascii="Times New Roman" w:hAnsi="Times New Roman"/>
          <w:sz w:val="24"/>
          <w:szCs w:val="24"/>
          <w:highlight w:val="yellow"/>
        </w:rPr>
        <w:softHyphen/>
      </w:r>
      <w:r w:rsidR="00D40360" w:rsidRPr="005A498B">
        <w:rPr>
          <w:rFonts w:ascii="Times New Roman" w:hAnsi="Times New Roman"/>
          <w:sz w:val="24"/>
          <w:szCs w:val="24"/>
          <w:highlight w:val="yellow"/>
        </w:rPr>
        <w:t>зо</w:t>
      </w:r>
      <w:r w:rsidR="007E40CD" w:rsidRPr="005A498B">
        <w:rPr>
          <w:rFonts w:ascii="Times New Roman" w:hAnsi="Times New Roman"/>
          <w:sz w:val="24"/>
          <w:szCs w:val="24"/>
          <w:highlight w:val="yellow"/>
        </w:rPr>
        <w:softHyphen/>
      </w:r>
      <w:r w:rsidR="00D40360" w:rsidRPr="005A498B">
        <w:rPr>
          <w:rFonts w:ascii="Times New Roman" w:hAnsi="Times New Roman"/>
          <w:sz w:val="24"/>
          <w:szCs w:val="24"/>
          <w:highlight w:val="yellow"/>
        </w:rPr>
        <w:t>ванием много</w:t>
      </w:r>
      <w:r w:rsidR="0075342E" w:rsidRPr="005A498B">
        <w:rPr>
          <w:rFonts w:ascii="Times New Roman" w:hAnsi="Times New Roman"/>
          <w:sz w:val="24"/>
          <w:szCs w:val="24"/>
          <w:highlight w:val="yellow"/>
        </w:rPr>
        <w:t xml:space="preserve">центрового </w:t>
      </w:r>
      <w:r w:rsidR="00D40360" w:rsidRPr="005A498B">
        <w:rPr>
          <w:rFonts w:ascii="Times New Roman" w:hAnsi="Times New Roman"/>
          <w:sz w:val="24"/>
          <w:szCs w:val="24"/>
          <w:highlight w:val="yellow"/>
        </w:rPr>
        <w:t xml:space="preserve">рандомизированного двойного слепого </w:t>
      </w:r>
      <w:r w:rsidR="0075342E" w:rsidRPr="005A498B">
        <w:rPr>
          <w:rFonts w:ascii="Times New Roman" w:hAnsi="Times New Roman"/>
          <w:sz w:val="24"/>
          <w:szCs w:val="24"/>
          <w:highlight w:val="yellow"/>
        </w:rPr>
        <w:t xml:space="preserve">контролируемого </w:t>
      </w:r>
      <w:r w:rsidR="00D40360" w:rsidRPr="005A498B">
        <w:rPr>
          <w:rFonts w:ascii="Times New Roman" w:hAnsi="Times New Roman"/>
          <w:sz w:val="24"/>
          <w:szCs w:val="24"/>
          <w:highlight w:val="yellow"/>
        </w:rPr>
        <w:t>эксперимента.</w:t>
      </w:r>
      <w:r w:rsidR="00D40360" w:rsidRPr="005A498B">
        <w:rPr>
          <w:rFonts w:ascii="Times New Roman" w:hAnsi="Times New Roman"/>
          <w:sz w:val="24"/>
          <w:szCs w:val="24"/>
        </w:rPr>
        <w:t xml:space="preserve"> </w:t>
      </w:r>
      <w:r w:rsidR="00712391" w:rsidRPr="005A498B">
        <w:rPr>
          <w:rFonts w:ascii="Times New Roman" w:hAnsi="Times New Roman"/>
          <w:sz w:val="24"/>
          <w:szCs w:val="24"/>
        </w:rPr>
        <w:t>Сравнивались в</w:t>
      </w:r>
      <w:r w:rsidR="00D40360" w:rsidRPr="005A498B">
        <w:rPr>
          <w:rFonts w:ascii="Times New Roman" w:hAnsi="Times New Roman"/>
          <w:sz w:val="24"/>
          <w:szCs w:val="24"/>
        </w:rPr>
        <w:t>ыраженность симптомов постменопаузы</w:t>
      </w:r>
      <w:r w:rsidR="00712391" w:rsidRPr="005A498B">
        <w:rPr>
          <w:rFonts w:ascii="Times New Roman" w:hAnsi="Times New Roman"/>
          <w:sz w:val="24"/>
          <w:szCs w:val="24"/>
        </w:rPr>
        <w:t xml:space="preserve"> по</w:t>
      </w:r>
      <w:r w:rsidR="00D40360" w:rsidRPr="005A498B">
        <w:rPr>
          <w:rFonts w:ascii="Times New Roman" w:hAnsi="Times New Roman"/>
          <w:sz w:val="24"/>
          <w:szCs w:val="24"/>
        </w:rPr>
        <w:t xml:space="preserve"> индекс</w:t>
      </w:r>
      <w:r w:rsidR="00712391" w:rsidRPr="005A498B">
        <w:rPr>
          <w:rFonts w:ascii="Times New Roman" w:hAnsi="Times New Roman"/>
          <w:sz w:val="24"/>
          <w:szCs w:val="24"/>
        </w:rPr>
        <w:t>у</w:t>
      </w:r>
      <w:r w:rsidR="00D40360" w:rsidRPr="005A498B">
        <w:rPr>
          <w:rFonts w:ascii="Times New Roman" w:hAnsi="Times New Roman"/>
          <w:sz w:val="24"/>
          <w:szCs w:val="24"/>
        </w:rPr>
        <w:t xml:space="preserve"> Куппермана</w:t>
      </w:r>
      <w:r w:rsidR="00712391" w:rsidRPr="005A498B">
        <w:rPr>
          <w:rFonts w:ascii="Times New Roman" w:hAnsi="Times New Roman"/>
          <w:sz w:val="24"/>
          <w:szCs w:val="24"/>
        </w:rPr>
        <w:t>, интенсивность и частота приливов, определяемые по результатам опроса пациенток, а также концентрации эстрадиола и ФСГ в крови до и после проведённого эксперимента.</w:t>
      </w:r>
    </w:p>
    <w:p w:rsidR="00712391" w:rsidRPr="005A498B" w:rsidRDefault="00712391" w:rsidP="00D968B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A498B">
        <w:rPr>
          <w:rFonts w:ascii="Times New Roman" w:hAnsi="Times New Roman"/>
          <w:b/>
          <w:sz w:val="24"/>
          <w:szCs w:val="24"/>
        </w:rPr>
        <w:t>Результаты:</w:t>
      </w:r>
      <w:r w:rsidRPr="005A498B">
        <w:rPr>
          <w:rFonts w:ascii="Times New Roman" w:hAnsi="Times New Roman"/>
          <w:sz w:val="24"/>
          <w:szCs w:val="24"/>
        </w:rPr>
        <w:t xml:space="preserve"> После </w:t>
      </w:r>
      <w:r w:rsidR="00AF1130" w:rsidRPr="005A498B">
        <w:rPr>
          <w:rFonts w:ascii="Times New Roman" w:hAnsi="Times New Roman"/>
          <w:sz w:val="24"/>
          <w:szCs w:val="24"/>
        </w:rPr>
        <w:t xml:space="preserve">применения </w:t>
      </w:r>
      <w:r w:rsidRPr="005A498B">
        <w:rPr>
          <w:rFonts w:ascii="Times New Roman" w:hAnsi="Times New Roman"/>
          <w:sz w:val="24"/>
          <w:szCs w:val="24"/>
        </w:rPr>
        <w:t>экстракт</w:t>
      </w:r>
      <w:r w:rsidR="00D968B8" w:rsidRPr="005A498B">
        <w:rPr>
          <w:rFonts w:ascii="Times New Roman" w:hAnsi="Times New Roman"/>
          <w:sz w:val="24"/>
          <w:szCs w:val="24"/>
        </w:rPr>
        <w:t>а</w:t>
      </w:r>
      <w:r w:rsidRPr="005A498B">
        <w:rPr>
          <w:rFonts w:ascii="Times New Roman" w:hAnsi="Times New Roman"/>
          <w:sz w:val="24"/>
          <w:szCs w:val="24"/>
        </w:rPr>
        <w:t xml:space="preserve"> </w:t>
      </w:r>
      <w:r w:rsidR="00D968B8" w:rsidRPr="005A498B">
        <w:rPr>
          <w:rFonts w:ascii="Times New Roman" w:hAnsi="Times New Roman"/>
          <w:sz w:val="24"/>
          <w:szCs w:val="24"/>
        </w:rPr>
        <w:t>человеческой плаценты индекс Куппермана в основной группе составил 16,9</w:t>
      </w:r>
      <w:r w:rsidR="00D968B8" w:rsidRPr="005A498B">
        <w:rPr>
          <w:rFonts w:ascii="Times New Roman" w:eastAsia="Times New Roman" w:hAnsi="Times New Roman"/>
          <w:sz w:val="24"/>
          <w:szCs w:val="24"/>
        </w:rPr>
        <w:t xml:space="preserve">±9,3, а в контрольной группе – 23,8±8,3 (Р&lt;0,001). В основной группе индекс снизился на </w:t>
      </w:r>
      <w:r w:rsidR="00D968B8" w:rsidRPr="005A498B">
        <w:rPr>
          <w:rFonts w:ascii="Times New Roman" w:hAnsi="Times New Roman"/>
          <w:sz w:val="24"/>
          <w:szCs w:val="24"/>
        </w:rPr>
        <w:t>14,0</w:t>
      </w:r>
      <w:r w:rsidR="00D968B8" w:rsidRPr="005A498B">
        <w:rPr>
          <w:rFonts w:ascii="Times New Roman" w:eastAsia="Times New Roman" w:hAnsi="Times New Roman"/>
          <w:sz w:val="24"/>
          <w:szCs w:val="24"/>
        </w:rPr>
        <w:t>±9,4, в то время как в контрольной группе – на 7</w:t>
      </w:r>
      <w:r w:rsidR="00D968B8" w:rsidRPr="005A498B">
        <w:rPr>
          <w:rFonts w:ascii="Times New Roman" w:hAnsi="Times New Roman"/>
          <w:sz w:val="24"/>
          <w:szCs w:val="24"/>
        </w:rPr>
        <w:t>,6</w:t>
      </w:r>
      <w:r w:rsidR="00D968B8" w:rsidRPr="005A498B">
        <w:rPr>
          <w:rFonts w:ascii="Times New Roman" w:eastAsia="Times New Roman" w:hAnsi="Times New Roman"/>
          <w:sz w:val="24"/>
          <w:szCs w:val="24"/>
        </w:rPr>
        <w:t xml:space="preserve">±5,7 (Р&lt;0,001). Скорость снижения индекса Куппермана в основной группе была равна 45,0±25,9, а в контрольной – 24,8±18,4 (Р&lt;0,001). Не было обнаружено значимых различий в уровнях эстрадиола в крови между двумя группами. Концентрация ФСГ снизилась только в контрольной группе. </w:t>
      </w:r>
      <w:r w:rsidR="00D968B8" w:rsidRPr="005A498B">
        <w:rPr>
          <w:rFonts w:ascii="Times New Roman" w:eastAsia="Times New Roman" w:hAnsi="Times New Roman"/>
          <w:sz w:val="24"/>
          <w:szCs w:val="24"/>
          <w:highlight w:val="yellow"/>
        </w:rPr>
        <w:t>Что касается выраженности и частоты приливов, в основной группе наблюдалось значительное снижение и облегчение данных симптомов.</w:t>
      </w:r>
    </w:p>
    <w:p w:rsidR="00D968B8" w:rsidRPr="005A498B" w:rsidRDefault="00D968B8" w:rsidP="005D3005">
      <w:pPr>
        <w:shd w:val="clear" w:color="auto" w:fill="FFFFFF"/>
        <w:spacing w:after="120" w:line="312" w:lineRule="exact"/>
        <w:ind w:right="24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hAnsi="Times New Roman"/>
          <w:b/>
          <w:sz w:val="24"/>
          <w:szCs w:val="24"/>
        </w:rPr>
        <w:lastRenderedPageBreak/>
        <w:t>Заключение:</w:t>
      </w:r>
      <w:r w:rsidRPr="005A498B">
        <w:rPr>
          <w:rFonts w:ascii="Times New Roman" w:hAnsi="Times New Roman"/>
          <w:sz w:val="24"/>
          <w:szCs w:val="24"/>
        </w:rPr>
        <w:t xml:space="preserve"> </w:t>
      </w:r>
      <w:r w:rsidR="005D3005" w:rsidRPr="005A498B">
        <w:rPr>
          <w:rFonts w:ascii="Times New Roman" w:hAnsi="Times New Roman"/>
          <w:sz w:val="24"/>
          <w:szCs w:val="24"/>
          <w:highlight w:val="yellow"/>
        </w:rPr>
        <w:t xml:space="preserve">При подкожном введении экстракта человеческой плаценты у </w:t>
      </w:r>
      <w:r w:rsidR="005D3005" w:rsidRPr="005A498B">
        <w:rPr>
          <w:rFonts w:ascii="Times New Roman" w:eastAsia="Times New Roman" w:hAnsi="Times New Roman"/>
          <w:sz w:val="24"/>
          <w:szCs w:val="24"/>
          <w:highlight w:val="yellow"/>
        </w:rPr>
        <w:t>корейских женщин с климак</w:t>
      </w:r>
      <w:r w:rsidR="007E40CD" w:rsidRPr="005A498B">
        <w:rPr>
          <w:rFonts w:ascii="Times New Roman" w:eastAsia="Times New Roman" w:hAnsi="Times New Roman"/>
          <w:sz w:val="24"/>
          <w:szCs w:val="24"/>
          <w:highlight w:val="yellow"/>
        </w:rPr>
        <w:softHyphen/>
      </w:r>
      <w:r w:rsidR="005D3005" w:rsidRPr="005A498B">
        <w:rPr>
          <w:rFonts w:ascii="Times New Roman" w:eastAsia="Times New Roman" w:hAnsi="Times New Roman"/>
          <w:sz w:val="24"/>
          <w:szCs w:val="24"/>
          <w:highlight w:val="yellow"/>
        </w:rPr>
        <w:t>те</w:t>
      </w:r>
      <w:r w:rsidR="007E40CD" w:rsidRPr="005A498B">
        <w:rPr>
          <w:rFonts w:ascii="Times New Roman" w:eastAsia="Times New Roman" w:hAnsi="Times New Roman"/>
          <w:sz w:val="24"/>
          <w:szCs w:val="24"/>
          <w:highlight w:val="yellow"/>
        </w:rPr>
        <w:softHyphen/>
      </w:r>
      <w:r w:rsidR="005D3005" w:rsidRPr="005A498B">
        <w:rPr>
          <w:rFonts w:ascii="Times New Roman" w:eastAsia="Times New Roman" w:hAnsi="Times New Roman"/>
          <w:sz w:val="24"/>
          <w:szCs w:val="24"/>
          <w:highlight w:val="yellow"/>
        </w:rPr>
        <w:t>рическим синдромом наблюдалось уменьшение соответствующих симптомов без изменения кон</w:t>
      </w:r>
      <w:r w:rsidR="007E40CD" w:rsidRPr="005A498B">
        <w:rPr>
          <w:rFonts w:ascii="Times New Roman" w:eastAsia="Times New Roman" w:hAnsi="Times New Roman"/>
          <w:sz w:val="24"/>
          <w:szCs w:val="24"/>
          <w:highlight w:val="yellow"/>
        </w:rPr>
        <w:softHyphen/>
      </w:r>
      <w:r w:rsidR="005D3005" w:rsidRPr="005A498B">
        <w:rPr>
          <w:rFonts w:ascii="Times New Roman" w:eastAsia="Times New Roman" w:hAnsi="Times New Roman"/>
          <w:sz w:val="24"/>
          <w:szCs w:val="24"/>
          <w:highlight w:val="yellow"/>
        </w:rPr>
        <w:t>центрации эстрадиола и ФСГ в крови.</w:t>
      </w:r>
    </w:p>
    <w:p w:rsidR="00DC4CF2" w:rsidRPr="005A498B" w:rsidRDefault="00DC4CF2" w:rsidP="005D3005">
      <w:pPr>
        <w:shd w:val="clear" w:color="auto" w:fill="FFFFFF"/>
        <w:spacing w:after="120" w:line="312" w:lineRule="exact"/>
        <w:ind w:right="24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Ключевые слова: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менопауза, экстракт плаценты, приливы, симптомы постменопаузы, двойной слепой рандо</w:t>
      </w:r>
      <w:r w:rsidR="007E40CD" w:rsidRPr="005A498B">
        <w:rPr>
          <w:rFonts w:ascii="Times New Roman" w:eastAsia="Times New Roman" w:hAnsi="Times New Roman"/>
          <w:sz w:val="24"/>
          <w:szCs w:val="24"/>
        </w:rPr>
        <w:softHyphen/>
      </w:r>
      <w:r w:rsidRPr="005A498B">
        <w:rPr>
          <w:rFonts w:ascii="Times New Roman" w:eastAsia="Times New Roman" w:hAnsi="Times New Roman"/>
          <w:sz w:val="24"/>
          <w:szCs w:val="24"/>
        </w:rPr>
        <w:t xml:space="preserve">мизированный </w:t>
      </w:r>
      <w:r w:rsidR="00AF1130" w:rsidRPr="005A498B">
        <w:rPr>
          <w:rFonts w:ascii="Times New Roman" w:eastAsia="Times New Roman" w:hAnsi="Times New Roman"/>
          <w:sz w:val="24"/>
          <w:szCs w:val="24"/>
        </w:rPr>
        <w:t xml:space="preserve">контролируемый </w:t>
      </w:r>
      <w:r w:rsidRPr="005A498B">
        <w:rPr>
          <w:rFonts w:ascii="Times New Roman" w:eastAsia="Times New Roman" w:hAnsi="Times New Roman"/>
          <w:sz w:val="24"/>
          <w:szCs w:val="24"/>
        </w:rPr>
        <w:t>эксперимент.</w:t>
      </w:r>
    </w:p>
    <w:p w:rsidR="0087257E" w:rsidRPr="005A498B" w:rsidRDefault="0087257E" w:rsidP="00DB0505">
      <w:pPr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Введение</w:t>
      </w:r>
      <w:r w:rsidR="000614F8" w:rsidRPr="005A498B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662EB" w:rsidRPr="005A498B" w:rsidRDefault="0087257E" w:rsidP="00D662EB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>М</w:t>
      </w:r>
      <w:r w:rsidR="002F6763" w:rsidRPr="005A498B">
        <w:rPr>
          <w:rFonts w:ascii="Times New Roman" w:eastAsia="Times New Roman" w:hAnsi="Times New Roman"/>
          <w:sz w:val="24"/>
          <w:szCs w:val="24"/>
        </w:rPr>
        <w:t>енопауза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– это физиологическое состояние, которое </w:t>
      </w:r>
      <w:r w:rsidR="00781A7D" w:rsidRPr="005A498B">
        <w:rPr>
          <w:rFonts w:ascii="Times New Roman" w:eastAsia="Times New Roman" w:hAnsi="Times New Roman"/>
          <w:sz w:val="24"/>
          <w:szCs w:val="24"/>
        </w:rPr>
        <w:t xml:space="preserve">неизбежно </w:t>
      </w:r>
      <w:r w:rsidRPr="005A498B">
        <w:rPr>
          <w:rFonts w:ascii="Times New Roman" w:eastAsia="Times New Roman" w:hAnsi="Times New Roman"/>
          <w:sz w:val="24"/>
          <w:szCs w:val="24"/>
        </w:rPr>
        <w:t>испытывает каждая женщина, причиной этого является дефицит женских гормонов</w:t>
      </w:r>
      <w:r w:rsidR="00DB1695" w:rsidRPr="005A498B">
        <w:rPr>
          <w:rFonts w:ascii="Times New Roman" w:eastAsia="Times New Roman" w:hAnsi="Times New Roman"/>
          <w:sz w:val="24"/>
          <w:szCs w:val="24"/>
        </w:rPr>
        <w:t>, который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DB1695" w:rsidRPr="005A498B">
        <w:rPr>
          <w:rFonts w:ascii="Times New Roman" w:eastAsia="Times New Roman" w:hAnsi="Times New Roman"/>
          <w:sz w:val="24"/>
          <w:szCs w:val="24"/>
        </w:rPr>
        <w:t xml:space="preserve">связан с угасанием функции яичников. Во время менопаузы дефицит женских гормонов приводит к различным физическим и психологическим симптомам и заболеваниям. </w:t>
      </w:r>
      <w:r w:rsidR="006C2B59" w:rsidRPr="005A498B">
        <w:rPr>
          <w:rFonts w:ascii="Times New Roman" w:eastAsia="Times New Roman" w:hAnsi="Times New Roman"/>
          <w:sz w:val="24"/>
          <w:szCs w:val="24"/>
        </w:rPr>
        <w:t>На ранней стадии менопаузы развиваются вазомоторные симптомы, такие как приливы крови к голове и ночная потливость, а также симптомы</w:t>
      </w:r>
      <w:r w:rsidR="004E5100">
        <w:rPr>
          <w:rFonts w:ascii="Times New Roman" w:eastAsia="Times New Roman" w:hAnsi="Times New Roman"/>
          <w:sz w:val="24"/>
          <w:szCs w:val="24"/>
        </w:rPr>
        <w:t>,</w:t>
      </w:r>
      <w:r w:rsidR="006C2B59" w:rsidRPr="005A498B">
        <w:rPr>
          <w:rFonts w:ascii="Times New Roman" w:eastAsia="Times New Roman" w:hAnsi="Times New Roman"/>
          <w:sz w:val="24"/>
          <w:szCs w:val="24"/>
        </w:rPr>
        <w:t xml:space="preserve"> вызванные </w:t>
      </w:r>
      <w:r w:rsidR="004E5100">
        <w:rPr>
          <w:rFonts w:ascii="Times New Roman" w:eastAsia="Times New Roman" w:hAnsi="Times New Roman"/>
          <w:sz w:val="24"/>
          <w:szCs w:val="24"/>
        </w:rPr>
        <w:t>психологической неустойчивостью. Ч</w:t>
      </w:r>
      <w:r w:rsidR="006C2B59" w:rsidRPr="005A498B">
        <w:rPr>
          <w:rFonts w:ascii="Times New Roman" w:eastAsia="Times New Roman" w:hAnsi="Times New Roman"/>
          <w:sz w:val="24"/>
          <w:szCs w:val="24"/>
        </w:rPr>
        <w:t xml:space="preserve">ерез какое-то время </w:t>
      </w:r>
      <w:r w:rsidR="00F72E31" w:rsidRPr="005A498B">
        <w:rPr>
          <w:rFonts w:ascii="Times New Roman" w:eastAsia="Times New Roman" w:hAnsi="Times New Roman"/>
          <w:sz w:val="24"/>
          <w:szCs w:val="24"/>
        </w:rPr>
        <w:t>они</w:t>
      </w:r>
      <w:r w:rsidR="006C2B59" w:rsidRPr="005A498B">
        <w:rPr>
          <w:rFonts w:ascii="Times New Roman" w:eastAsia="Times New Roman" w:hAnsi="Times New Roman"/>
          <w:sz w:val="24"/>
          <w:szCs w:val="24"/>
        </w:rPr>
        <w:t xml:space="preserve"> постепенно исчезают. Впоследствии развиваются процессы, связанные с атрофие</w:t>
      </w:r>
      <w:r w:rsidR="004E5100">
        <w:rPr>
          <w:rFonts w:ascii="Times New Roman" w:eastAsia="Times New Roman" w:hAnsi="Times New Roman"/>
          <w:sz w:val="24"/>
          <w:szCs w:val="24"/>
        </w:rPr>
        <w:t>й мочеполовой системы и старением кожи</w:t>
      </w:r>
      <w:r w:rsidR="006C2B59" w:rsidRPr="005A498B">
        <w:rPr>
          <w:rFonts w:ascii="Times New Roman" w:eastAsia="Times New Roman" w:hAnsi="Times New Roman"/>
          <w:sz w:val="24"/>
          <w:szCs w:val="24"/>
        </w:rPr>
        <w:t xml:space="preserve">. </w:t>
      </w:r>
      <w:r w:rsidR="001B681C" w:rsidRPr="005A498B">
        <w:rPr>
          <w:rFonts w:ascii="Times New Roman" w:eastAsia="Times New Roman" w:hAnsi="Times New Roman"/>
          <w:sz w:val="24"/>
          <w:szCs w:val="24"/>
        </w:rPr>
        <w:t xml:space="preserve">В долгосрочной перспективе, при дальнейшем прогрессировании </w:t>
      </w:r>
      <w:r w:rsidR="00F72E31" w:rsidRPr="005A498B">
        <w:rPr>
          <w:rFonts w:ascii="Times New Roman" w:eastAsia="Times New Roman" w:hAnsi="Times New Roman"/>
          <w:sz w:val="24"/>
          <w:szCs w:val="24"/>
        </w:rPr>
        <w:t>климактерического синдрома</w:t>
      </w:r>
      <w:r w:rsidR="001B681C" w:rsidRPr="005A498B">
        <w:rPr>
          <w:rFonts w:ascii="Times New Roman" w:eastAsia="Times New Roman" w:hAnsi="Times New Roman"/>
          <w:sz w:val="24"/>
          <w:szCs w:val="24"/>
        </w:rPr>
        <w:t>, увеличивается частота остеопороза, сердечно-сосудистых и цереброваскулярных заболеваний</w:t>
      </w:r>
      <w:r w:rsidR="001B681C" w:rsidRPr="005A498B">
        <w:rPr>
          <w:rFonts w:ascii="Times New Roman" w:eastAsia="Times New Roman" w:hAnsi="Times New Roman"/>
          <w:sz w:val="24"/>
          <w:szCs w:val="24"/>
          <w:vertAlign w:val="superscript"/>
        </w:rPr>
        <w:t>1,2</w:t>
      </w:r>
      <w:r w:rsidR="001B681C" w:rsidRPr="005A498B">
        <w:rPr>
          <w:rFonts w:ascii="Times New Roman" w:eastAsia="Times New Roman" w:hAnsi="Times New Roman"/>
          <w:sz w:val="24"/>
          <w:szCs w:val="24"/>
        </w:rPr>
        <w:t xml:space="preserve">. Среди прочих симптомов приливы проявляются на ранней стадии периода </w:t>
      </w:r>
      <w:r w:rsidR="00E22990" w:rsidRPr="005A498B">
        <w:rPr>
          <w:rFonts w:ascii="Times New Roman" w:eastAsia="Times New Roman" w:hAnsi="Times New Roman"/>
          <w:sz w:val="24"/>
          <w:szCs w:val="24"/>
        </w:rPr>
        <w:t>пери</w:t>
      </w:r>
      <w:r w:rsidR="004E5100">
        <w:rPr>
          <w:rFonts w:ascii="Times New Roman" w:eastAsia="Times New Roman" w:hAnsi="Times New Roman"/>
          <w:sz w:val="24"/>
          <w:szCs w:val="24"/>
        </w:rPr>
        <w:t>менопаузы. И</w:t>
      </w:r>
      <w:r w:rsidR="001B681C" w:rsidRPr="005A498B">
        <w:rPr>
          <w:rFonts w:ascii="Times New Roman" w:eastAsia="Times New Roman" w:hAnsi="Times New Roman"/>
          <w:sz w:val="24"/>
          <w:szCs w:val="24"/>
        </w:rPr>
        <w:t xml:space="preserve">звестно, что они прекращаются самопроизвольно через несколько лет, однако это зависит от индивидуальных особенностей. Приливы относятся к </w:t>
      </w:r>
      <w:r w:rsidR="00F72E31" w:rsidRPr="005A498B">
        <w:rPr>
          <w:rFonts w:ascii="Times New Roman" w:eastAsia="Times New Roman" w:hAnsi="Times New Roman"/>
          <w:sz w:val="24"/>
          <w:szCs w:val="24"/>
        </w:rPr>
        <w:t xml:space="preserve">таким </w:t>
      </w:r>
      <w:r w:rsidR="001B681C" w:rsidRPr="005A498B">
        <w:rPr>
          <w:rFonts w:ascii="Times New Roman" w:eastAsia="Times New Roman" w:hAnsi="Times New Roman"/>
          <w:sz w:val="24"/>
          <w:szCs w:val="24"/>
        </w:rPr>
        <w:t>симптомам, которые приносят наибольший дискомфорт в обычной жизни</w:t>
      </w:r>
      <w:r w:rsidR="001B681C" w:rsidRPr="005A498B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1B681C" w:rsidRPr="005A498B">
        <w:rPr>
          <w:rFonts w:ascii="Times New Roman" w:eastAsia="Times New Roman" w:hAnsi="Times New Roman"/>
          <w:sz w:val="24"/>
          <w:szCs w:val="24"/>
        </w:rPr>
        <w:t>.</w:t>
      </w:r>
    </w:p>
    <w:p w:rsidR="00D662EB" w:rsidRPr="005A498B" w:rsidRDefault="00F72E31" w:rsidP="00D662EB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>При климактерическом синдроме</w:t>
      </w:r>
      <w:r w:rsidR="00927739" w:rsidRPr="005A498B">
        <w:rPr>
          <w:rFonts w:ascii="Times New Roman" w:eastAsia="Times New Roman" w:hAnsi="Times New Roman"/>
          <w:sz w:val="24"/>
          <w:szCs w:val="24"/>
        </w:rPr>
        <w:t xml:space="preserve"> и связанных с н</w:t>
      </w:r>
      <w:r w:rsidRPr="005A498B">
        <w:rPr>
          <w:rFonts w:ascii="Times New Roman" w:eastAsia="Times New Roman" w:hAnsi="Times New Roman"/>
          <w:sz w:val="24"/>
          <w:szCs w:val="24"/>
        </w:rPr>
        <w:t>им</w:t>
      </w:r>
      <w:r w:rsidR="00927739" w:rsidRPr="005A498B">
        <w:rPr>
          <w:rFonts w:ascii="Times New Roman" w:eastAsia="Times New Roman" w:hAnsi="Times New Roman"/>
          <w:sz w:val="24"/>
          <w:szCs w:val="24"/>
        </w:rPr>
        <w:t xml:space="preserve"> заболевани</w:t>
      </w:r>
      <w:r w:rsidRPr="005A498B">
        <w:rPr>
          <w:rFonts w:ascii="Times New Roman" w:eastAsia="Times New Roman" w:hAnsi="Times New Roman"/>
          <w:sz w:val="24"/>
          <w:szCs w:val="24"/>
        </w:rPr>
        <w:t>ях</w:t>
      </w:r>
      <w:r w:rsidR="00927739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для лечения и профилактики </w:t>
      </w:r>
      <w:r w:rsidR="00927739" w:rsidRPr="005A498B">
        <w:rPr>
          <w:rFonts w:ascii="Times New Roman" w:eastAsia="Times New Roman" w:hAnsi="Times New Roman"/>
          <w:sz w:val="24"/>
          <w:szCs w:val="24"/>
        </w:rPr>
        <w:t xml:space="preserve">широко применялась заместительная терапия эстрогеном, так как было известно, что </w:t>
      </w:r>
      <w:r w:rsidR="00E53FEF" w:rsidRPr="005A498B">
        <w:rPr>
          <w:rFonts w:ascii="Times New Roman" w:eastAsia="Times New Roman" w:hAnsi="Times New Roman"/>
          <w:sz w:val="24"/>
          <w:szCs w:val="24"/>
        </w:rPr>
        <w:t>эти симптомы и заболевания являются одним из видов эндокринного заболевания, вызванного дефицитом эстрогена в связи с дисфункцией яичников</w:t>
      </w:r>
      <w:r w:rsidR="00E53FEF" w:rsidRPr="005A498B">
        <w:rPr>
          <w:rFonts w:ascii="Times New Roman" w:eastAsia="Times New Roman" w:hAnsi="Times New Roman"/>
          <w:sz w:val="24"/>
          <w:szCs w:val="24"/>
          <w:vertAlign w:val="superscript"/>
        </w:rPr>
        <w:t>1,4</w:t>
      </w:r>
      <w:r w:rsidR="00E53FEF" w:rsidRPr="005A498B">
        <w:rPr>
          <w:rFonts w:ascii="Times New Roman" w:eastAsia="Times New Roman" w:hAnsi="Times New Roman"/>
          <w:sz w:val="24"/>
          <w:szCs w:val="24"/>
        </w:rPr>
        <w:t xml:space="preserve">. Эстроген-терапия </w:t>
      </w:r>
      <w:r w:rsidR="00D246E2" w:rsidRPr="005A498B">
        <w:rPr>
          <w:rFonts w:ascii="Times New Roman" w:eastAsia="Times New Roman" w:hAnsi="Times New Roman"/>
          <w:sz w:val="24"/>
          <w:szCs w:val="24"/>
        </w:rPr>
        <w:t>в пост</w:t>
      </w:r>
      <w:r w:rsidR="00E53FEF" w:rsidRPr="005A498B">
        <w:rPr>
          <w:rFonts w:ascii="Times New Roman" w:eastAsia="Times New Roman" w:hAnsi="Times New Roman"/>
          <w:sz w:val="24"/>
          <w:szCs w:val="24"/>
        </w:rPr>
        <w:t xml:space="preserve">менопаузе является видом лечения, который применялся наиболее широко при симптомах </w:t>
      </w:r>
      <w:r w:rsidR="00D246E2" w:rsidRPr="005A498B">
        <w:rPr>
          <w:rFonts w:ascii="Times New Roman" w:eastAsia="Times New Roman" w:hAnsi="Times New Roman"/>
          <w:sz w:val="24"/>
          <w:szCs w:val="24"/>
        </w:rPr>
        <w:t>пост</w:t>
      </w:r>
      <w:r w:rsidR="00E53FEF" w:rsidRPr="005A498B">
        <w:rPr>
          <w:rFonts w:ascii="Times New Roman" w:eastAsia="Times New Roman" w:hAnsi="Times New Roman"/>
          <w:sz w:val="24"/>
          <w:szCs w:val="24"/>
        </w:rPr>
        <w:t>менопаузы и для профилактики заболеваний. Однако недавно, в результате широкомасштабного, длительного, рандомизированного исследования с плацебо-контролем (WH1), в совокупности с другими связанными</w:t>
      </w:r>
      <w:r w:rsidR="001402D9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E53FEF" w:rsidRPr="005A498B">
        <w:rPr>
          <w:rFonts w:ascii="Times New Roman" w:eastAsia="Times New Roman" w:hAnsi="Times New Roman"/>
          <w:sz w:val="24"/>
          <w:szCs w:val="24"/>
        </w:rPr>
        <w:t>исследовани</w:t>
      </w:r>
      <w:r w:rsidR="001402D9" w:rsidRPr="005A498B">
        <w:rPr>
          <w:rFonts w:ascii="Times New Roman" w:eastAsia="Times New Roman" w:hAnsi="Times New Roman"/>
          <w:sz w:val="24"/>
          <w:szCs w:val="24"/>
        </w:rPr>
        <w:t>ями</w:t>
      </w:r>
      <w:r w:rsidR="00E53FEF" w:rsidRPr="005A498B">
        <w:rPr>
          <w:rFonts w:ascii="Times New Roman" w:eastAsia="Times New Roman" w:hAnsi="Times New Roman"/>
          <w:sz w:val="24"/>
          <w:szCs w:val="24"/>
        </w:rPr>
        <w:t xml:space="preserve">, целью которых являлось изучение эффективности и безопасности заместительной </w:t>
      </w:r>
      <w:r w:rsidR="00B34E21" w:rsidRPr="005A498B">
        <w:rPr>
          <w:rFonts w:ascii="Times New Roman" w:eastAsia="Times New Roman" w:hAnsi="Times New Roman"/>
          <w:sz w:val="24"/>
          <w:szCs w:val="24"/>
        </w:rPr>
        <w:t>гормоно</w:t>
      </w:r>
      <w:r w:rsidR="00E53FEF" w:rsidRPr="005A498B">
        <w:rPr>
          <w:rFonts w:ascii="Times New Roman" w:eastAsia="Times New Roman" w:hAnsi="Times New Roman"/>
          <w:sz w:val="24"/>
          <w:szCs w:val="24"/>
        </w:rPr>
        <w:t xml:space="preserve">терапии, </w:t>
      </w:r>
      <w:r w:rsidR="001402D9" w:rsidRPr="005A498B">
        <w:rPr>
          <w:rFonts w:ascii="Times New Roman" w:eastAsia="Times New Roman" w:hAnsi="Times New Roman"/>
          <w:sz w:val="24"/>
          <w:szCs w:val="24"/>
        </w:rPr>
        <w:t>был</w:t>
      </w:r>
      <w:r w:rsidRPr="005A498B">
        <w:rPr>
          <w:rFonts w:ascii="Times New Roman" w:eastAsia="Times New Roman" w:hAnsi="Times New Roman"/>
          <w:sz w:val="24"/>
          <w:szCs w:val="24"/>
        </w:rPr>
        <w:t>о</w:t>
      </w:r>
      <w:r w:rsidR="001402D9" w:rsidRPr="005A498B">
        <w:rPr>
          <w:rFonts w:ascii="Times New Roman" w:eastAsia="Times New Roman" w:hAnsi="Times New Roman"/>
          <w:sz w:val="24"/>
          <w:szCs w:val="24"/>
        </w:rPr>
        <w:t xml:space="preserve"> установлен</w:t>
      </w:r>
      <w:r w:rsidRPr="005A498B">
        <w:rPr>
          <w:rFonts w:ascii="Times New Roman" w:eastAsia="Times New Roman" w:hAnsi="Times New Roman"/>
          <w:sz w:val="24"/>
          <w:szCs w:val="24"/>
        </w:rPr>
        <w:t>о</w:t>
      </w:r>
      <w:r w:rsidR="001402D9" w:rsidRPr="005A498B">
        <w:rPr>
          <w:rFonts w:ascii="Times New Roman" w:eastAsia="Times New Roman" w:hAnsi="Times New Roman"/>
          <w:sz w:val="24"/>
          <w:szCs w:val="24"/>
        </w:rPr>
        <w:t xml:space="preserve"> увеличение частоты сердечно-сосудистых заболеваний</w:t>
      </w:r>
      <w:r w:rsidR="001402D9" w:rsidRPr="005A498B">
        <w:rPr>
          <w:rFonts w:ascii="Times New Roman" w:eastAsia="Times New Roman" w:hAnsi="Times New Roman"/>
          <w:sz w:val="24"/>
          <w:szCs w:val="24"/>
          <w:vertAlign w:val="superscript"/>
        </w:rPr>
        <w:t>5,6</w:t>
      </w:r>
      <w:r w:rsidR="001402D9" w:rsidRPr="005A498B">
        <w:rPr>
          <w:rFonts w:ascii="Times New Roman" w:eastAsia="Times New Roman" w:hAnsi="Times New Roman"/>
          <w:sz w:val="24"/>
          <w:szCs w:val="24"/>
        </w:rPr>
        <w:t xml:space="preserve">, </w:t>
      </w:r>
      <w:r w:rsidR="00CC7DAF" w:rsidRPr="005A498B">
        <w:rPr>
          <w:rFonts w:ascii="Times New Roman" w:eastAsia="Times New Roman" w:hAnsi="Times New Roman"/>
          <w:sz w:val="24"/>
          <w:szCs w:val="24"/>
        </w:rPr>
        <w:t>внезапных приступов (ударов)</w:t>
      </w:r>
      <w:r w:rsidR="00E53FEF" w:rsidRPr="005A498B">
        <w:rPr>
          <w:rFonts w:ascii="Times New Roman" w:hAnsi="Times New Roman"/>
          <w:sz w:val="24"/>
          <w:szCs w:val="24"/>
        </w:rPr>
        <w:t xml:space="preserve">, </w:t>
      </w:r>
      <w:r w:rsidR="001402D9" w:rsidRPr="005A498B">
        <w:rPr>
          <w:rFonts w:ascii="Times New Roman" w:hAnsi="Times New Roman"/>
          <w:sz w:val="24"/>
          <w:szCs w:val="24"/>
        </w:rPr>
        <w:t>тромбоэмболии</w:t>
      </w:r>
      <w:r w:rsidR="001402D9" w:rsidRPr="005A498B">
        <w:rPr>
          <w:rFonts w:ascii="Times New Roman" w:hAnsi="Times New Roman"/>
          <w:sz w:val="24"/>
          <w:szCs w:val="24"/>
          <w:vertAlign w:val="superscript"/>
        </w:rPr>
        <w:t>7</w:t>
      </w:r>
      <w:r w:rsidR="00E53FEF" w:rsidRPr="005A498B">
        <w:rPr>
          <w:rFonts w:ascii="Times New Roman" w:hAnsi="Times New Roman"/>
          <w:sz w:val="24"/>
          <w:szCs w:val="24"/>
        </w:rPr>
        <w:t xml:space="preserve">, </w:t>
      </w:r>
      <w:r w:rsidR="001402D9" w:rsidRPr="005A498B">
        <w:rPr>
          <w:rFonts w:ascii="Times New Roman" w:hAnsi="Times New Roman"/>
          <w:sz w:val="24"/>
          <w:szCs w:val="24"/>
        </w:rPr>
        <w:t>рака молочной железы</w:t>
      </w:r>
      <w:r w:rsidR="001402D9" w:rsidRPr="005A498B">
        <w:rPr>
          <w:rFonts w:ascii="Times New Roman" w:hAnsi="Times New Roman"/>
          <w:sz w:val="24"/>
          <w:szCs w:val="24"/>
          <w:vertAlign w:val="superscript"/>
        </w:rPr>
        <w:t>8</w:t>
      </w:r>
      <w:r w:rsidR="00DF01E5" w:rsidRPr="005A498B">
        <w:rPr>
          <w:rFonts w:ascii="Times New Roman" w:hAnsi="Times New Roman"/>
          <w:sz w:val="24"/>
          <w:szCs w:val="24"/>
        </w:rPr>
        <w:t>, снижения памяти и познавательной функции</w:t>
      </w:r>
      <w:r w:rsidR="00E53FEF" w:rsidRPr="005A498B">
        <w:rPr>
          <w:rFonts w:ascii="Times New Roman" w:hAnsi="Times New Roman"/>
          <w:sz w:val="24"/>
          <w:szCs w:val="24"/>
          <w:vertAlign w:val="superscript"/>
        </w:rPr>
        <w:t>9</w:t>
      </w:r>
      <w:r w:rsidR="004E5100">
        <w:rPr>
          <w:rFonts w:ascii="Times New Roman" w:hAnsi="Times New Roman"/>
          <w:sz w:val="24"/>
          <w:szCs w:val="24"/>
        </w:rPr>
        <w:t xml:space="preserve">, </w:t>
      </w:r>
      <w:r w:rsidR="001402D9" w:rsidRPr="005A498B">
        <w:rPr>
          <w:rFonts w:ascii="Times New Roman" w:hAnsi="Times New Roman"/>
          <w:sz w:val="24"/>
          <w:szCs w:val="24"/>
        </w:rPr>
        <w:t xml:space="preserve">вызванных приёмом женского полового гормона, после чего появились опасения относительно </w:t>
      </w:r>
      <w:r w:rsidR="00382EB2" w:rsidRPr="005A498B">
        <w:rPr>
          <w:rFonts w:ascii="Times New Roman" w:hAnsi="Times New Roman"/>
          <w:sz w:val="24"/>
          <w:szCs w:val="24"/>
        </w:rPr>
        <w:t xml:space="preserve">безопасности и эффективности </w:t>
      </w:r>
      <w:r w:rsidR="001402D9" w:rsidRPr="005A498B">
        <w:rPr>
          <w:rFonts w:ascii="Times New Roman" w:eastAsia="Times New Roman" w:hAnsi="Times New Roman"/>
          <w:sz w:val="24"/>
          <w:szCs w:val="24"/>
        </w:rPr>
        <w:t>заместительной терапии с использованием данного гормона</w:t>
      </w:r>
      <w:r w:rsidR="001402D9" w:rsidRPr="005A498B">
        <w:rPr>
          <w:rFonts w:ascii="Times New Roman" w:eastAsia="Times New Roman" w:hAnsi="Times New Roman"/>
          <w:sz w:val="24"/>
          <w:szCs w:val="24"/>
          <w:vertAlign w:val="superscript"/>
        </w:rPr>
        <w:t>10</w:t>
      </w:r>
      <w:r w:rsidR="001402D9" w:rsidRPr="005A498B">
        <w:rPr>
          <w:rFonts w:ascii="Times New Roman" w:eastAsia="Times New Roman" w:hAnsi="Times New Roman"/>
          <w:sz w:val="24"/>
          <w:szCs w:val="24"/>
        </w:rPr>
        <w:t xml:space="preserve">. </w:t>
      </w:r>
      <w:r w:rsidR="001402D9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В связи с этим применение заместительной </w:t>
      </w:r>
      <w:r w:rsidR="00B34E21" w:rsidRPr="005A498B">
        <w:rPr>
          <w:rFonts w:ascii="Times New Roman" w:eastAsia="Times New Roman" w:hAnsi="Times New Roman"/>
          <w:sz w:val="24"/>
          <w:szCs w:val="24"/>
          <w:highlight w:val="yellow"/>
        </w:rPr>
        <w:t>гормоно</w:t>
      </w:r>
      <w:r w:rsidR="001402D9" w:rsidRPr="005A498B">
        <w:rPr>
          <w:rFonts w:ascii="Times New Roman" w:eastAsia="Times New Roman" w:hAnsi="Times New Roman"/>
          <w:sz w:val="24"/>
          <w:szCs w:val="24"/>
          <w:highlight w:val="yellow"/>
        </w:rPr>
        <w:t>терапии с женским половым гормоном</w:t>
      </w:r>
      <w:r w:rsidR="00B44144" w:rsidRPr="005A498B">
        <w:rPr>
          <w:rFonts w:ascii="Times New Roman" w:eastAsia="Times New Roman" w:hAnsi="Times New Roman"/>
          <w:sz w:val="24"/>
          <w:szCs w:val="24"/>
          <w:highlight w:val="yellow"/>
        </w:rPr>
        <w:t>, появилась тенденция использования более безопасных заменителей гормона.</w:t>
      </w:r>
    </w:p>
    <w:p w:rsidR="007527D1" w:rsidRPr="005A498B" w:rsidRDefault="00B44144" w:rsidP="00DB700A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В 1956 году Министерством здравоохранения, труда и социального развития 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Японии было одобрено применение экстракта человеческой плаценты в связи с его </w:t>
      </w:r>
      <w:r w:rsidR="00151F53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фармакологической 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эффективностью для улучшения состояния при дисфункциях </w:t>
      </w:r>
      <w:r w:rsidR="00151F53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в 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>перименопауз</w:t>
      </w:r>
      <w:r w:rsidR="00151F53" w:rsidRPr="005A498B">
        <w:rPr>
          <w:rFonts w:ascii="Times New Roman" w:eastAsia="Times New Roman" w:hAnsi="Times New Roman"/>
          <w:sz w:val="24"/>
          <w:szCs w:val="24"/>
          <w:highlight w:val="yellow"/>
        </w:rPr>
        <w:t>е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, </w:t>
      </w:r>
      <w:r w:rsidR="00C94223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а также 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при отсутствии грудного молока у </w:t>
      </w:r>
      <w:r w:rsidR="00151F53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кормящих 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>матер</w:t>
      </w:r>
      <w:r w:rsidR="00151F53" w:rsidRPr="005A498B">
        <w:rPr>
          <w:rFonts w:ascii="Times New Roman" w:eastAsia="Times New Roman" w:hAnsi="Times New Roman"/>
          <w:sz w:val="24"/>
          <w:szCs w:val="24"/>
          <w:highlight w:val="yellow"/>
        </w:rPr>
        <w:t>ей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. Соответствующий препарат распространялся под коммерческим наименованием </w:t>
      </w:r>
      <w:r w:rsidR="00E53FEF" w:rsidRPr="005A498B">
        <w:rPr>
          <w:rFonts w:ascii="Times New Roman" w:hAnsi="Times New Roman"/>
          <w:sz w:val="24"/>
          <w:szCs w:val="24"/>
          <w:highlight w:val="yellow"/>
        </w:rPr>
        <w:t>MELSMON.</w:t>
      </w:r>
      <w:r w:rsidR="001818CF" w:rsidRPr="005A498B">
        <w:rPr>
          <w:sz w:val="24"/>
          <w:szCs w:val="24"/>
        </w:rPr>
        <w:t xml:space="preserve"> </w:t>
      </w:r>
      <w:r w:rsidR="001818CF" w:rsidRPr="005A498B">
        <w:rPr>
          <w:rFonts w:ascii="Times New Roman" w:eastAsia="Times New Roman" w:hAnsi="Times New Roman"/>
          <w:sz w:val="24"/>
          <w:szCs w:val="24"/>
        </w:rPr>
        <w:t>Исследования по фармакологическому действию на человека плацентарных экстрактов проводились многими и в различных областях, от артрита</w:t>
      </w:r>
      <w:r w:rsidR="001818CF" w:rsidRPr="005A498B">
        <w:rPr>
          <w:rFonts w:ascii="Times New Roman" w:eastAsia="Times New Roman" w:hAnsi="Times New Roman"/>
          <w:sz w:val="24"/>
          <w:szCs w:val="24"/>
          <w:vertAlign w:val="superscript"/>
        </w:rPr>
        <w:t>11</w:t>
      </w:r>
      <w:r w:rsidR="001818CF" w:rsidRPr="005A498B">
        <w:rPr>
          <w:rFonts w:ascii="Times New Roman" w:eastAsia="Times New Roman" w:hAnsi="Times New Roman"/>
          <w:sz w:val="24"/>
          <w:szCs w:val="24"/>
        </w:rPr>
        <w:t xml:space="preserve"> до влияния на </w:t>
      </w:r>
      <w:r w:rsidR="001818CF" w:rsidRPr="005A498B">
        <w:rPr>
          <w:rFonts w:ascii="Times New Roman" w:eastAsia="Times New Roman" w:hAnsi="Times New Roman"/>
          <w:sz w:val="24"/>
          <w:szCs w:val="24"/>
        </w:rPr>
        <w:lastRenderedPageBreak/>
        <w:t>регенерацию гепатоцитов</w:t>
      </w:r>
      <w:r w:rsidR="001818CF" w:rsidRPr="005A498B">
        <w:rPr>
          <w:rFonts w:ascii="Times New Roman" w:eastAsia="Times New Roman" w:hAnsi="Times New Roman"/>
          <w:sz w:val="24"/>
          <w:szCs w:val="24"/>
          <w:vertAlign w:val="superscript"/>
        </w:rPr>
        <w:t>12</w:t>
      </w:r>
      <w:r w:rsidR="001818CF" w:rsidRPr="005A498B">
        <w:rPr>
          <w:rFonts w:ascii="Times New Roman" w:eastAsia="Times New Roman" w:hAnsi="Times New Roman"/>
          <w:sz w:val="24"/>
          <w:szCs w:val="24"/>
        </w:rPr>
        <w:t xml:space="preserve">, в </w:t>
      </w:r>
      <w:r w:rsidR="00FC7D50" w:rsidRPr="005A498B">
        <w:rPr>
          <w:rFonts w:ascii="Times New Roman" w:eastAsia="Times New Roman" w:hAnsi="Times New Roman"/>
          <w:sz w:val="24"/>
          <w:szCs w:val="24"/>
        </w:rPr>
        <w:t xml:space="preserve">областях, относящихся к </w:t>
      </w:r>
      <w:r w:rsidR="007F23B6" w:rsidRPr="005A498B">
        <w:rPr>
          <w:rFonts w:ascii="Times New Roman" w:eastAsia="Times New Roman" w:hAnsi="Times New Roman"/>
          <w:sz w:val="24"/>
          <w:szCs w:val="24"/>
        </w:rPr>
        <w:t xml:space="preserve">эстетической косметологии </w:t>
      </w:r>
      <w:r w:rsidR="00FC7D50" w:rsidRPr="005A498B">
        <w:rPr>
          <w:rFonts w:ascii="Times New Roman" w:eastAsia="Times New Roman" w:hAnsi="Times New Roman"/>
          <w:sz w:val="24"/>
          <w:szCs w:val="24"/>
        </w:rPr>
        <w:t xml:space="preserve">и </w:t>
      </w:r>
      <w:r w:rsidR="007F23B6" w:rsidRPr="005A498B">
        <w:rPr>
          <w:rFonts w:ascii="Times New Roman" w:eastAsia="Times New Roman" w:hAnsi="Times New Roman"/>
          <w:sz w:val="24"/>
          <w:szCs w:val="24"/>
        </w:rPr>
        <w:t xml:space="preserve">процессам </w:t>
      </w:r>
      <w:r w:rsidR="00FC7D50" w:rsidRPr="005A498B">
        <w:rPr>
          <w:rFonts w:ascii="Times New Roman" w:eastAsia="Times New Roman" w:hAnsi="Times New Roman"/>
          <w:sz w:val="24"/>
          <w:szCs w:val="24"/>
        </w:rPr>
        <w:t>заживлени</w:t>
      </w:r>
      <w:r w:rsidR="007F23B6" w:rsidRPr="005A498B">
        <w:rPr>
          <w:rFonts w:ascii="Times New Roman" w:eastAsia="Times New Roman" w:hAnsi="Times New Roman"/>
          <w:sz w:val="24"/>
          <w:szCs w:val="24"/>
        </w:rPr>
        <w:t>я</w:t>
      </w:r>
      <w:r w:rsidR="00FC7D50" w:rsidRPr="005A498B">
        <w:rPr>
          <w:rFonts w:ascii="Times New Roman" w:eastAsia="Times New Roman" w:hAnsi="Times New Roman"/>
          <w:sz w:val="24"/>
          <w:szCs w:val="24"/>
        </w:rPr>
        <w:t xml:space="preserve"> ран, и так далее, положительный эффект был подтверждён экспериментально</w:t>
      </w:r>
      <w:r w:rsidR="00FC7D50" w:rsidRPr="005A498B">
        <w:rPr>
          <w:rFonts w:ascii="Times New Roman" w:eastAsia="Times New Roman" w:hAnsi="Times New Roman"/>
          <w:sz w:val="24"/>
          <w:szCs w:val="24"/>
          <w:vertAlign w:val="superscript"/>
        </w:rPr>
        <w:t>13</w:t>
      </w:r>
      <w:r w:rsidR="00FC7D50" w:rsidRPr="005A498B">
        <w:rPr>
          <w:rFonts w:ascii="Times New Roman" w:eastAsia="Times New Roman" w:hAnsi="Times New Roman"/>
          <w:sz w:val="24"/>
          <w:szCs w:val="24"/>
        </w:rPr>
        <w:t xml:space="preserve">. В Корее экстракт человеческой плаценты применялся на практике для различных клинических целей и, в частности, широко использовался при лечении расстройств постменопаузы. Однако исследований по облегчению симптомов постменопаузы после приёма экстракта человеческой плаценты недостаточно. </w:t>
      </w:r>
      <w:r w:rsidR="00D662EB" w:rsidRPr="005A498B">
        <w:rPr>
          <w:rFonts w:ascii="Times New Roman" w:eastAsia="Times New Roman" w:hAnsi="Times New Roman"/>
          <w:sz w:val="24"/>
          <w:szCs w:val="24"/>
        </w:rPr>
        <w:t xml:space="preserve">Kong </w:t>
      </w:r>
      <w:r w:rsidR="00E90974" w:rsidRPr="005A498B">
        <w:rPr>
          <w:rFonts w:ascii="Times New Roman" w:eastAsia="Times New Roman" w:hAnsi="Times New Roman"/>
          <w:sz w:val="24"/>
          <w:szCs w:val="24"/>
        </w:rPr>
        <w:t>et al.</w:t>
      </w:r>
      <w:r w:rsidR="00FC7D50" w:rsidRPr="005A498B">
        <w:rPr>
          <w:rFonts w:ascii="Times New Roman" w:eastAsia="Times New Roman" w:hAnsi="Times New Roman"/>
          <w:sz w:val="24"/>
          <w:szCs w:val="24"/>
        </w:rPr>
        <w:t xml:space="preserve"> сообщили об эффекте экстракта человеческой плаценты при симптомах постменопаузы среди корейских женщин среднего возраста, для отражения </w:t>
      </w:r>
      <w:r w:rsidR="005440E6" w:rsidRPr="005A498B">
        <w:rPr>
          <w:rFonts w:ascii="Times New Roman" w:eastAsia="Times New Roman" w:hAnsi="Times New Roman"/>
          <w:sz w:val="24"/>
          <w:szCs w:val="24"/>
        </w:rPr>
        <w:t xml:space="preserve">степени </w:t>
      </w:r>
      <w:r w:rsidR="00FC7D50" w:rsidRPr="005A498B">
        <w:rPr>
          <w:rFonts w:ascii="Times New Roman" w:eastAsia="Times New Roman" w:hAnsi="Times New Roman"/>
          <w:sz w:val="24"/>
          <w:szCs w:val="24"/>
        </w:rPr>
        <w:t>улучшения состояния они использовали оценочную шкалу менопаузы (Menopause Rating Scale, MRS)</w:t>
      </w:r>
      <w:r w:rsidR="00FC7D50" w:rsidRPr="005A498B">
        <w:rPr>
          <w:rFonts w:ascii="Times New Roman" w:eastAsia="Times New Roman" w:hAnsi="Times New Roman"/>
          <w:sz w:val="24"/>
          <w:szCs w:val="24"/>
          <w:vertAlign w:val="superscript"/>
        </w:rPr>
        <w:t>14</w:t>
      </w:r>
      <w:r w:rsidR="00FC7D50" w:rsidRPr="005A498B">
        <w:rPr>
          <w:rFonts w:ascii="Times New Roman" w:eastAsia="Times New Roman" w:hAnsi="Times New Roman"/>
          <w:sz w:val="24"/>
          <w:szCs w:val="24"/>
        </w:rPr>
        <w:t xml:space="preserve">. </w:t>
      </w:r>
      <w:r w:rsidR="00FC7D50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До настоящего времени в отношении экстракта человеческой плаценты не были проведены исследования по его применению при симптомах постменопаузы с использованием индекса Куппермана, </w:t>
      </w:r>
      <w:r w:rsidR="00C94223" w:rsidRPr="005A498B">
        <w:rPr>
          <w:rFonts w:ascii="Times New Roman" w:eastAsia="Times New Roman" w:hAnsi="Times New Roman"/>
          <w:sz w:val="24"/>
          <w:szCs w:val="24"/>
          <w:highlight w:val="yellow"/>
        </w:rPr>
        <w:t>скорее всего</w:t>
      </w:r>
      <w:r w:rsidR="004E5100">
        <w:rPr>
          <w:rFonts w:ascii="Times New Roman" w:eastAsia="Times New Roman" w:hAnsi="Times New Roman"/>
          <w:sz w:val="24"/>
          <w:szCs w:val="24"/>
          <w:highlight w:val="yellow"/>
        </w:rPr>
        <w:t>,</w:t>
      </w:r>
      <w:r w:rsidR="00C94223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не были 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>выполнены</w:t>
      </w:r>
      <w:r w:rsidR="00DB700A" w:rsidRPr="005A498B">
        <w:rPr>
          <w:rFonts w:ascii="Times New Roman" w:eastAsia="Times New Roman" w:hAnsi="Times New Roman"/>
          <w:color w:val="FF0000"/>
          <w:sz w:val="24"/>
          <w:szCs w:val="24"/>
          <w:highlight w:val="yellow"/>
        </w:rPr>
        <w:t xml:space="preserve"> </w:t>
      </w:r>
      <w:r w:rsidR="00C94223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также 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исследования по изучению влияния на </w:t>
      </w:r>
      <w:r w:rsidR="007527D1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уровень 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>эстрадиол</w:t>
      </w:r>
      <w:r w:rsidR="007527D1" w:rsidRPr="005A498B">
        <w:rPr>
          <w:rFonts w:ascii="Times New Roman" w:eastAsia="Times New Roman" w:hAnsi="Times New Roman"/>
          <w:sz w:val="24"/>
          <w:szCs w:val="24"/>
          <w:highlight w:val="yellow"/>
        </w:rPr>
        <w:t>а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и ФСГ.</w:t>
      </w:r>
      <w:r w:rsidR="00DB700A" w:rsidRPr="005A498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B700A" w:rsidRPr="005A498B" w:rsidRDefault="00E7666C" w:rsidP="00DB700A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>С учётом этого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>, в данном исследовании был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>о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>изучено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="00F72E31" w:rsidRPr="005A498B">
        <w:rPr>
          <w:rFonts w:ascii="Times New Roman" w:eastAsia="Times New Roman" w:hAnsi="Times New Roman"/>
          <w:sz w:val="24"/>
          <w:szCs w:val="24"/>
          <w:highlight w:val="yellow"/>
        </w:rPr>
        <w:t>смягчение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симптомов постменопаузы</w:t>
      </w:r>
      <w:r w:rsidR="00F72E31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после применения экстракта человеческой плаценты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, включая приливы у женщин в периоде постменопаузы </w:t>
      </w:r>
      <w:r w:rsidR="00F72E31" w:rsidRPr="005A498B">
        <w:rPr>
          <w:rFonts w:ascii="Times New Roman" w:eastAsia="Times New Roman" w:hAnsi="Times New Roman"/>
          <w:sz w:val="24"/>
          <w:szCs w:val="24"/>
          <w:highlight w:val="yellow"/>
        </w:rPr>
        <w:t>(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>с</w:t>
      </w:r>
      <w:r w:rsidR="00F72E31" w:rsidRPr="005A498B">
        <w:rPr>
          <w:rFonts w:ascii="Times New Roman" w:eastAsia="Times New Roman" w:hAnsi="Times New Roman"/>
          <w:sz w:val="24"/>
          <w:szCs w:val="24"/>
          <w:highlight w:val="yellow"/>
        </w:rPr>
        <w:t> 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использованием </w:t>
      </w:r>
      <w:r w:rsidR="00F72E31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для оценки 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>индекса Куппермана</w:t>
      </w:r>
      <w:r w:rsidR="00F72E31" w:rsidRPr="005A498B">
        <w:rPr>
          <w:rFonts w:ascii="Times New Roman" w:eastAsia="Times New Roman" w:hAnsi="Times New Roman"/>
          <w:sz w:val="24"/>
          <w:szCs w:val="24"/>
          <w:highlight w:val="yellow"/>
        </w:rPr>
        <w:t>)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и действие </w:t>
      </w:r>
      <w:r w:rsidR="00F72E31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данного препарата 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на </w:t>
      </w:r>
      <w:r w:rsidR="006E4885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уровень 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>эстрадиол</w:t>
      </w:r>
      <w:r w:rsidR="006E4885" w:rsidRPr="005A498B">
        <w:rPr>
          <w:rFonts w:ascii="Times New Roman" w:eastAsia="Times New Roman" w:hAnsi="Times New Roman"/>
          <w:sz w:val="24"/>
          <w:szCs w:val="24"/>
          <w:highlight w:val="yellow"/>
        </w:rPr>
        <w:t>а</w:t>
      </w:r>
      <w:r w:rsidR="00DB700A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и ФСГ.</w:t>
      </w:r>
    </w:p>
    <w:p w:rsidR="00E7666C" w:rsidRPr="005A498B" w:rsidRDefault="00E7666C" w:rsidP="00DB700A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Субъекты исследования</w:t>
      </w:r>
      <w:r w:rsidR="00437649" w:rsidRPr="005A498B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F0EAC" w:rsidRPr="005A498B" w:rsidRDefault="008F0EAC" w:rsidP="00B34E21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Данное исследование проводилось с участием пациенток, выразивших добровольное согласие, из тех </w:t>
      </w:r>
      <w:r w:rsidR="00E7666C" w:rsidRPr="005A498B">
        <w:rPr>
          <w:rFonts w:ascii="Times New Roman" w:eastAsia="Times New Roman" w:hAnsi="Times New Roman"/>
          <w:sz w:val="24"/>
          <w:szCs w:val="24"/>
        </w:rPr>
        <w:t>женщин старше 40 лет с симптомами постменопаузы</w:t>
      </w:r>
      <w:r w:rsidRPr="005A498B">
        <w:rPr>
          <w:rFonts w:ascii="Times New Roman" w:eastAsia="Times New Roman" w:hAnsi="Times New Roman"/>
          <w:sz w:val="24"/>
          <w:szCs w:val="24"/>
        </w:rPr>
        <w:t>, которые посещали в период с июля 2007 по февраль 2008 года отделение семейной медицины госпиталя Гуро (Guro) Корейского Университета, отделение семейной медицины госпиталя Ансан (Ansan) Корейского Университета, отделение семейной медицины и акушерства госпиталя и Санги Пайк (Sanggye Paik) и госпиталь Индж</w:t>
      </w:r>
      <w:r w:rsidR="00862882" w:rsidRPr="005A498B">
        <w:rPr>
          <w:rFonts w:ascii="Times New Roman" w:eastAsia="Times New Roman" w:hAnsi="Times New Roman"/>
          <w:sz w:val="24"/>
          <w:szCs w:val="24"/>
        </w:rPr>
        <w:t>е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(Injae). 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Участницы исследования должны были иметь естественную менопаузу, концентрация эстрадиола в сыворотке крови (Е2) </w:t>
      </w:r>
      <w:r w:rsidR="00B34E21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должна была 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>бы</w:t>
      </w:r>
      <w:r w:rsidR="00B34E21" w:rsidRPr="005A498B">
        <w:rPr>
          <w:rFonts w:ascii="Times New Roman" w:eastAsia="Times New Roman" w:hAnsi="Times New Roman"/>
          <w:sz w:val="24"/>
          <w:szCs w:val="24"/>
          <w:highlight w:val="yellow"/>
        </w:rPr>
        <w:t>ть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ниже 30 пг/мл, индекс Куппермана </w:t>
      </w:r>
      <w:r w:rsidR="00B34E21" w:rsidRPr="005A498B">
        <w:rPr>
          <w:rFonts w:ascii="Times New Roman" w:eastAsia="Times New Roman" w:hAnsi="Times New Roman"/>
          <w:sz w:val="24"/>
          <w:szCs w:val="24"/>
          <w:highlight w:val="yellow"/>
        </w:rPr>
        <w:t>– выше 15 баллов, приливы – выше среднего или сильные, случающиеся минимум 3 – 4 раза в день, или чаще 20 раз в неделю.</w:t>
      </w:r>
      <w:r w:rsidR="00B34E21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794C10" w:rsidRPr="005A498B">
        <w:rPr>
          <w:rFonts w:ascii="Times New Roman" w:eastAsia="Times New Roman" w:hAnsi="Times New Roman"/>
          <w:sz w:val="24"/>
          <w:szCs w:val="24"/>
        </w:rPr>
        <w:t>Наличие е</w:t>
      </w:r>
      <w:r w:rsidR="00B34E21" w:rsidRPr="005A498B">
        <w:rPr>
          <w:rFonts w:ascii="Times New Roman" w:eastAsia="Times New Roman" w:hAnsi="Times New Roman"/>
          <w:sz w:val="24"/>
          <w:szCs w:val="24"/>
        </w:rPr>
        <w:t>стественн</w:t>
      </w:r>
      <w:r w:rsidR="00794C10" w:rsidRPr="005A498B">
        <w:rPr>
          <w:rFonts w:ascii="Times New Roman" w:eastAsia="Times New Roman" w:hAnsi="Times New Roman"/>
          <w:sz w:val="24"/>
          <w:szCs w:val="24"/>
        </w:rPr>
        <w:t>ой</w:t>
      </w:r>
      <w:r w:rsidR="00B34E21" w:rsidRPr="005A498B">
        <w:rPr>
          <w:rFonts w:ascii="Times New Roman" w:eastAsia="Times New Roman" w:hAnsi="Times New Roman"/>
          <w:sz w:val="24"/>
          <w:szCs w:val="24"/>
        </w:rPr>
        <w:t xml:space="preserve"> менопауз</w:t>
      </w:r>
      <w:r w:rsidR="00794C10" w:rsidRPr="005A498B">
        <w:rPr>
          <w:rFonts w:ascii="Times New Roman" w:eastAsia="Times New Roman" w:hAnsi="Times New Roman"/>
          <w:sz w:val="24"/>
          <w:szCs w:val="24"/>
        </w:rPr>
        <w:t>ы</w:t>
      </w:r>
      <w:r w:rsidR="004E5100">
        <w:rPr>
          <w:rFonts w:ascii="Times New Roman" w:eastAsia="Times New Roman" w:hAnsi="Times New Roman"/>
          <w:sz w:val="24"/>
          <w:szCs w:val="24"/>
        </w:rPr>
        <w:t xml:space="preserve"> определяло</w:t>
      </w:r>
      <w:r w:rsidR="00B34E21" w:rsidRPr="005A498B">
        <w:rPr>
          <w:rFonts w:ascii="Times New Roman" w:eastAsia="Times New Roman" w:hAnsi="Times New Roman"/>
          <w:sz w:val="24"/>
          <w:szCs w:val="24"/>
        </w:rPr>
        <w:t xml:space="preserve">сь по одному из следующих критериев: естественное отсутствие менструаций в течение 12 месяцев, концентрация фолликулостимулирующего гормона (ФСГ) выше 40 </w:t>
      </w:r>
      <w:r w:rsidR="00617F2F" w:rsidRPr="005A498B">
        <w:rPr>
          <w:rFonts w:ascii="Times New Roman" w:eastAsia="Times New Roman" w:hAnsi="Times New Roman"/>
          <w:sz w:val="24"/>
          <w:szCs w:val="24"/>
        </w:rPr>
        <w:t>мЕ</w:t>
      </w:r>
      <w:r w:rsidR="008B128B" w:rsidRPr="005A498B">
        <w:rPr>
          <w:rFonts w:ascii="Times New Roman" w:eastAsia="Times New Roman" w:hAnsi="Times New Roman"/>
          <w:sz w:val="24"/>
          <w:szCs w:val="24"/>
        </w:rPr>
        <w:t>д</w:t>
      </w:r>
      <w:r w:rsidR="00794C10" w:rsidRPr="005A498B">
        <w:rPr>
          <w:rFonts w:ascii="Times New Roman" w:eastAsia="Times New Roman" w:hAnsi="Times New Roman"/>
          <w:sz w:val="24"/>
          <w:szCs w:val="24"/>
        </w:rPr>
        <w:t>/</w:t>
      </w:r>
      <w:r w:rsidR="008B128B" w:rsidRPr="005A498B">
        <w:rPr>
          <w:rFonts w:ascii="Times New Roman" w:eastAsia="Times New Roman" w:hAnsi="Times New Roman"/>
          <w:sz w:val="24"/>
          <w:szCs w:val="24"/>
        </w:rPr>
        <w:t>м</w:t>
      </w:r>
      <w:r w:rsidR="00794C10" w:rsidRPr="005A498B">
        <w:rPr>
          <w:rFonts w:ascii="Times New Roman" w:eastAsia="Times New Roman" w:hAnsi="Times New Roman"/>
          <w:sz w:val="24"/>
          <w:szCs w:val="24"/>
        </w:rPr>
        <w:t>л</w:t>
      </w:r>
      <w:r w:rsidR="00DF1833" w:rsidRPr="005A498B">
        <w:rPr>
          <w:rFonts w:ascii="Times New Roman" w:eastAsia="Times New Roman" w:hAnsi="Times New Roman"/>
          <w:sz w:val="24"/>
          <w:szCs w:val="24"/>
        </w:rPr>
        <w:t>;</w:t>
      </w:r>
      <w:r w:rsidR="00DF1833" w:rsidRPr="005A498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794C10" w:rsidRPr="005A498B">
        <w:rPr>
          <w:rFonts w:ascii="Times New Roman" w:eastAsia="Times New Roman" w:hAnsi="Times New Roman"/>
          <w:sz w:val="24"/>
          <w:szCs w:val="24"/>
        </w:rPr>
        <w:t>естественная менопауза в течение 6 месяцев</w:t>
      </w:r>
      <w:r w:rsidR="008B128B" w:rsidRPr="005A498B">
        <w:rPr>
          <w:rFonts w:ascii="Times New Roman" w:eastAsia="Times New Roman" w:hAnsi="Times New Roman"/>
          <w:sz w:val="24"/>
          <w:szCs w:val="24"/>
        </w:rPr>
        <w:t xml:space="preserve">; </w:t>
      </w:r>
      <w:r w:rsidR="00C46E67" w:rsidRPr="005A498B">
        <w:rPr>
          <w:rFonts w:ascii="Times New Roman" w:eastAsia="Times New Roman" w:hAnsi="Times New Roman"/>
          <w:sz w:val="24"/>
          <w:szCs w:val="24"/>
        </w:rPr>
        <w:t xml:space="preserve">либо проведение </w:t>
      </w:r>
      <w:r w:rsidR="00794C10" w:rsidRPr="005A498B">
        <w:rPr>
          <w:rFonts w:ascii="Times New Roman" w:eastAsia="Times New Roman" w:hAnsi="Times New Roman"/>
          <w:sz w:val="24"/>
          <w:szCs w:val="24"/>
        </w:rPr>
        <w:t>двусторонн</w:t>
      </w:r>
      <w:r w:rsidR="008B128B" w:rsidRPr="005A498B">
        <w:rPr>
          <w:rFonts w:ascii="Times New Roman" w:eastAsia="Times New Roman" w:hAnsi="Times New Roman"/>
          <w:sz w:val="24"/>
          <w:szCs w:val="24"/>
        </w:rPr>
        <w:t>ей</w:t>
      </w:r>
      <w:r w:rsidR="00794C10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13205E" w:rsidRPr="005A498B">
        <w:rPr>
          <w:rFonts w:ascii="Times New Roman" w:eastAsia="Times New Roman" w:hAnsi="Times New Roman"/>
          <w:sz w:val="24"/>
          <w:szCs w:val="24"/>
        </w:rPr>
        <w:t>овариоэктоми</w:t>
      </w:r>
      <w:r w:rsidR="008B128B" w:rsidRPr="005A498B">
        <w:rPr>
          <w:rFonts w:ascii="Times New Roman" w:eastAsia="Times New Roman" w:hAnsi="Times New Roman"/>
          <w:sz w:val="24"/>
          <w:szCs w:val="24"/>
        </w:rPr>
        <w:t>и</w:t>
      </w:r>
      <w:r w:rsidR="004E5100">
        <w:rPr>
          <w:rFonts w:ascii="Times New Roman" w:eastAsia="Times New Roman" w:hAnsi="Times New Roman"/>
          <w:sz w:val="24"/>
          <w:szCs w:val="24"/>
        </w:rPr>
        <w:t>,</w:t>
      </w:r>
      <w:r w:rsidR="0013205E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794C10" w:rsidRPr="005A498B">
        <w:rPr>
          <w:rFonts w:ascii="Times New Roman" w:eastAsia="Times New Roman" w:hAnsi="Times New Roman"/>
          <w:sz w:val="24"/>
          <w:szCs w:val="24"/>
        </w:rPr>
        <w:t>как минимум</w:t>
      </w:r>
      <w:r w:rsidR="004E5100">
        <w:rPr>
          <w:rFonts w:ascii="Times New Roman" w:eastAsia="Times New Roman" w:hAnsi="Times New Roman"/>
          <w:sz w:val="24"/>
          <w:szCs w:val="24"/>
        </w:rPr>
        <w:t>,</w:t>
      </w:r>
      <w:r w:rsidR="00794C10" w:rsidRPr="005A498B">
        <w:rPr>
          <w:rFonts w:ascii="Times New Roman" w:eastAsia="Times New Roman" w:hAnsi="Times New Roman"/>
          <w:sz w:val="24"/>
          <w:szCs w:val="24"/>
        </w:rPr>
        <w:t xml:space="preserve"> за 6 месяцев до начала исследования.</w:t>
      </w:r>
      <w:r w:rsidR="00690864" w:rsidRPr="005A498B">
        <w:rPr>
          <w:rFonts w:ascii="Times New Roman" w:eastAsia="Times New Roman" w:hAnsi="Times New Roman"/>
          <w:sz w:val="24"/>
          <w:szCs w:val="24"/>
        </w:rPr>
        <w:t xml:space="preserve"> Не включались в исследование </w:t>
      </w:r>
      <w:r w:rsidR="005E315A" w:rsidRPr="005A498B">
        <w:rPr>
          <w:rFonts w:ascii="Times New Roman" w:eastAsia="Times New Roman" w:hAnsi="Times New Roman"/>
          <w:sz w:val="24"/>
          <w:szCs w:val="24"/>
        </w:rPr>
        <w:t xml:space="preserve">женщины </w:t>
      </w:r>
      <w:r w:rsidR="0085440E" w:rsidRPr="005A498B">
        <w:rPr>
          <w:rFonts w:ascii="Times New Roman" w:eastAsia="Times New Roman" w:hAnsi="Times New Roman"/>
          <w:sz w:val="24"/>
          <w:szCs w:val="24"/>
        </w:rPr>
        <w:t xml:space="preserve">в </w:t>
      </w:r>
      <w:r w:rsidR="0054573F" w:rsidRPr="005A498B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 w:rsidR="0085440E" w:rsidRPr="005A498B">
        <w:rPr>
          <w:rFonts w:ascii="Times New Roman" w:eastAsia="Times New Roman" w:hAnsi="Times New Roman"/>
          <w:sz w:val="24"/>
          <w:szCs w:val="24"/>
        </w:rPr>
        <w:t>случа</w:t>
      </w:r>
      <w:r w:rsidR="0054573F" w:rsidRPr="005A498B">
        <w:rPr>
          <w:rFonts w:ascii="Times New Roman" w:eastAsia="Times New Roman" w:hAnsi="Times New Roman"/>
          <w:sz w:val="24"/>
          <w:szCs w:val="24"/>
        </w:rPr>
        <w:t>ях:</w:t>
      </w:r>
      <w:r w:rsidR="0085440E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5E315A" w:rsidRPr="005A498B">
        <w:rPr>
          <w:rFonts w:ascii="Times New Roman" w:eastAsia="Times New Roman" w:hAnsi="Times New Roman"/>
          <w:sz w:val="24"/>
          <w:szCs w:val="24"/>
        </w:rPr>
        <w:t>(1)</w:t>
      </w:r>
      <w:r w:rsidR="0085440E" w:rsidRPr="005A498B">
        <w:rPr>
          <w:rFonts w:ascii="Times New Roman" w:eastAsia="Times New Roman" w:hAnsi="Times New Roman"/>
          <w:sz w:val="24"/>
          <w:szCs w:val="24"/>
        </w:rPr>
        <w:t> наличия</w:t>
      </w:r>
      <w:r w:rsidR="005E315A" w:rsidRPr="005A498B">
        <w:rPr>
          <w:rFonts w:ascii="Times New Roman" w:eastAsia="Times New Roman" w:hAnsi="Times New Roman"/>
          <w:sz w:val="24"/>
          <w:szCs w:val="24"/>
        </w:rPr>
        <w:t xml:space="preserve"> в анамнезе гиперчувствительност</w:t>
      </w:r>
      <w:r w:rsidR="0085440E" w:rsidRPr="005A498B">
        <w:rPr>
          <w:rFonts w:ascii="Times New Roman" w:eastAsia="Times New Roman" w:hAnsi="Times New Roman"/>
          <w:sz w:val="24"/>
          <w:szCs w:val="24"/>
        </w:rPr>
        <w:t>и</w:t>
      </w:r>
      <w:r w:rsidR="005E315A" w:rsidRPr="005A498B">
        <w:rPr>
          <w:rFonts w:ascii="Times New Roman" w:eastAsia="Times New Roman" w:hAnsi="Times New Roman"/>
          <w:sz w:val="24"/>
          <w:szCs w:val="24"/>
        </w:rPr>
        <w:t xml:space="preserve"> к испытываемому препарату или к </w:t>
      </w:r>
      <w:r w:rsidR="0085440E" w:rsidRPr="005A498B">
        <w:rPr>
          <w:rFonts w:ascii="Times New Roman" w:eastAsia="Times New Roman" w:hAnsi="Times New Roman"/>
          <w:sz w:val="24"/>
          <w:szCs w:val="24"/>
        </w:rPr>
        <w:t xml:space="preserve">иным </w:t>
      </w:r>
      <w:r w:rsidR="005E315A" w:rsidRPr="005A498B">
        <w:rPr>
          <w:rFonts w:ascii="Times New Roman" w:eastAsia="Times New Roman" w:hAnsi="Times New Roman"/>
          <w:sz w:val="24"/>
          <w:szCs w:val="24"/>
        </w:rPr>
        <w:t>препаратам</w:t>
      </w:r>
      <w:r w:rsidR="00930AC8" w:rsidRPr="005A498B">
        <w:rPr>
          <w:rFonts w:ascii="Times New Roman" w:eastAsia="Times New Roman" w:hAnsi="Times New Roman"/>
          <w:sz w:val="24"/>
          <w:szCs w:val="24"/>
        </w:rPr>
        <w:t xml:space="preserve"> животного происхождения</w:t>
      </w:r>
      <w:r w:rsidR="0085440E" w:rsidRPr="005A498B">
        <w:rPr>
          <w:rFonts w:ascii="Times New Roman" w:eastAsia="Times New Roman" w:hAnsi="Times New Roman"/>
          <w:sz w:val="24"/>
          <w:szCs w:val="24"/>
        </w:rPr>
        <w:t xml:space="preserve">, (2) наличия </w:t>
      </w:r>
      <w:r w:rsidR="00930AC8" w:rsidRPr="005A498B">
        <w:rPr>
          <w:rFonts w:ascii="Times New Roman" w:eastAsia="Times New Roman" w:hAnsi="Times New Roman"/>
          <w:sz w:val="24"/>
          <w:szCs w:val="24"/>
        </w:rPr>
        <w:t xml:space="preserve">в менопаузе сопутствующих </w:t>
      </w:r>
      <w:r w:rsidR="0085440E" w:rsidRPr="005A498B">
        <w:rPr>
          <w:rFonts w:ascii="Times New Roman" w:eastAsia="Times New Roman" w:hAnsi="Times New Roman"/>
          <w:sz w:val="24"/>
          <w:szCs w:val="24"/>
        </w:rPr>
        <w:t>прихогенных расстройств, (3)</w:t>
      </w:r>
      <w:r w:rsidR="005E315A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85440E" w:rsidRPr="005A498B">
        <w:rPr>
          <w:rFonts w:ascii="Times New Roman" w:eastAsia="Times New Roman" w:hAnsi="Times New Roman"/>
          <w:sz w:val="24"/>
          <w:szCs w:val="24"/>
        </w:rPr>
        <w:t>наличия злокачественных новообразований, таких как опухоли печени и др., или имевшие подобные заболевания в прошлом, (4) наличия заболеваний щитовидной железы или острых инфекционных заболеваний, (5) с неконтролируемым повышенным давлением, диабетом с осложнениями, острым или хроническим гепатитом, тяжелым циррозом</w:t>
      </w:r>
      <w:r w:rsidR="00E40483" w:rsidRPr="005A498B">
        <w:rPr>
          <w:rFonts w:ascii="Times New Roman" w:eastAsia="Times New Roman" w:hAnsi="Times New Roman"/>
          <w:sz w:val="24"/>
          <w:szCs w:val="24"/>
        </w:rPr>
        <w:t xml:space="preserve"> печени</w:t>
      </w:r>
      <w:r w:rsidR="0085440E" w:rsidRPr="005A498B">
        <w:rPr>
          <w:rFonts w:ascii="Times New Roman" w:eastAsia="Times New Roman" w:hAnsi="Times New Roman"/>
          <w:sz w:val="24"/>
          <w:szCs w:val="24"/>
        </w:rPr>
        <w:t>, гиперлипидеми</w:t>
      </w:r>
      <w:r w:rsidR="0013205E" w:rsidRPr="005A498B">
        <w:rPr>
          <w:rFonts w:ascii="Times New Roman" w:eastAsia="Times New Roman" w:hAnsi="Times New Roman"/>
          <w:sz w:val="24"/>
          <w:szCs w:val="24"/>
        </w:rPr>
        <w:t>ей</w:t>
      </w:r>
      <w:r w:rsidR="0085440E" w:rsidRPr="005A498B">
        <w:rPr>
          <w:rFonts w:ascii="Times New Roman" w:eastAsia="Times New Roman" w:hAnsi="Times New Roman"/>
          <w:sz w:val="24"/>
          <w:szCs w:val="24"/>
        </w:rPr>
        <w:t>,</w:t>
      </w:r>
      <w:r w:rsidR="0013205E" w:rsidRPr="005A498B">
        <w:rPr>
          <w:rFonts w:ascii="Times New Roman" w:eastAsia="Times New Roman" w:hAnsi="Times New Roman"/>
          <w:sz w:val="24"/>
          <w:szCs w:val="24"/>
        </w:rPr>
        <w:t xml:space="preserve"> заболеваниями нервной системы и психологическими заболеваниями, системными инфекционными заболеваниями, включая туберкулёз, (6) прохождения двусторонней овариэктомии </w:t>
      </w:r>
      <w:r w:rsidR="00DC49BF" w:rsidRPr="005A498B">
        <w:rPr>
          <w:rFonts w:ascii="Times New Roman" w:eastAsia="Times New Roman" w:hAnsi="Times New Roman"/>
          <w:sz w:val="24"/>
          <w:szCs w:val="24"/>
        </w:rPr>
        <w:t xml:space="preserve">позднее </w:t>
      </w:r>
      <w:r w:rsidR="0013205E" w:rsidRPr="005A498B">
        <w:rPr>
          <w:rFonts w:ascii="Times New Roman" w:eastAsia="Times New Roman" w:hAnsi="Times New Roman"/>
          <w:sz w:val="24"/>
          <w:szCs w:val="24"/>
        </w:rPr>
        <w:t xml:space="preserve">чем за 6 месяцев до исследования с гистерэктомией или без неё, (7) при наличии аномалий в функциях печени и почек, если хотя бы один из показателей: </w:t>
      </w:r>
      <w:r w:rsidR="007F10F9" w:rsidRPr="005A498B">
        <w:rPr>
          <w:rFonts w:ascii="Times New Roman" w:eastAsia="Times New Roman" w:hAnsi="Times New Roman"/>
          <w:sz w:val="24"/>
          <w:szCs w:val="24"/>
        </w:rPr>
        <w:t>АСТ</w:t>
      </w:r>
      <w:r w:rsidR="0013205E" w:rsidRPr="005A498B">
        <w:rPr>
          <w:rFonts w:ascii="Times New Roman" w:eastAsia="Times New Roman" w:hAnsi="Times New Roman"/>
          <w:sz w:val="24"/>
          <w:szCs w:val="24"/>
        </w:rPr>
        <w:t xml:space="preserve">, </w:t>
      </w:r>
      <w:r w:rsidR="007F10F9" w:rsidRPr="005A498B">
        <w:rPr>
          <w:rFonts w:ascii="Times New Roman" w:eastAsia="Times New Roman" w:hAnsi="Times New Roman"/>
          <w:sz w:val="24"/>
          <w:szCs w:val="24"/>
        </w:rPr>
        <w:t>АЛТ</w:t>
      </w:r>
      <w:r w:rsidR="0013205E" w:rsidRPr="005A498B">
        <w:rPr>
          <w:rFonts w:ascii="Times New Roman" w:eastAsia="Times New Roman" w:hAnsi="Times New Roman"/>
          <w:sz w:val="24"/>
          <w:szCs w:val="24"/>
        </w:rPr>
        <w:t xml:space="preserve">, билирубин или креатинин в сыворотке крови в 2 раза превышал верхний предел нормы, (8) назначения в течение предыдущего месяца гормонов или </w:t>
      </w:r>
      <w:r w:rsidR="0013205E" w:rsidRPr="005A498B">
        <w:rPr>
          <w:rFonts w:ascii="Times New Roman" w:eastAsia="Times New Roman" w:hAnsi="Times New Roman"/>
          <w:sz w:val="24"/>
          <w:szCs w:val="24"/>
        </w:rPr>
        <w:lastRenderedPageBreak/>
        <w:t>похожих препаратов, исключая эстроген и прогестерон, (9) </w:t>
      </w:r>
      <w:r w:rsidR="00F00370" w:rsidRPr="005A498B">
        <w:rPr>
          <w:rFonts w:ascii="Times New Roman" w:eastAsia="Times New Roman" w:hAnsi="Times New Roman"/>
          <w:sz w:val="24"/>
          <w:szCs w:val="24"/>
        </w:rPr>
        <w:t xml:space="preserve">при приёме других экспериментальных средств в течение последних 3 месяцев, (10) если в течение эксперимента предполагается приём других препаратов, которые запрещены к приёму в течение исследования, (11) </w:t>
      </w:r>
      <w:r w:rsidR="0054573F" w:rsidRPr="005A498B">
        <w:rPr>
          <w:rFonts w:ascii="Times New Roman" w:eastAsia="Times New Roman" w:hAnsi="Times New Roman"/>
          <w:sz w:val="24"/>
          <w:szCs w:val="24"/>
        </w:rPr>
        <w:t xml:space="preserve">наличия в прошлом алкогольной или наркотической зависимости, (12) наличия в анамнезе монотерапии эстрогеном или терапии </w:t>
      </w:r>
      <w:r w:rsidR="00BE1832" w:rsidRPr="005A498B">
        <w:rPr>
          <w:rFonts w:ascii="Times New Roman" w:eastAsia="Times New Roman" w:hAnsi="Times New Roman"/>
          <w:sz w:val="24"/>
          <w:szCs w:val="24"/>
        </w:rPr>
        <w:t xml:space="preserve">комбинацией </w:t>
      </w:r>
      <w:r w:rsidR="0054573F" w:rsidRPr="005A498B">
        <w:rPr>
          <w:rFonts w:ascii="Times New Roman" w:eastAsia="Times New Roman" w:hAnsi="Times New Roman"/>
          <w:sz w:val="24"/>
          <w:szCs w:val="24"/>
        </w:rPr>
        <w:t>эстроген</w:t>
      </w:r>
      <w:r w:rsidR="00BE1832" w:rsidRPr="005A498B">
        <w:rPr>
          <w:rFonts w:ascii="Times New Roman" w:eastAsia="Times New Roman" w:hAnsi="Times New Roman"/>
          <w:sz w:val="24"/>
          <w:szCs w:val="24"/>
        </w:rPr>
        <w:t>а</w:t>
      </w:r>
      <w:r w:rsidR="0054573F" w:rsidRPr="005A498B">
        <w:rPr>
          <w:rFonts w:ascii="Times New Roman" w:eastAsia="Times New Roman" w:hAnsi="Times New Roman"/>
          <w:sz w:val="24"/>
          <w:szCs w:val="24"/>
        </w:rPr>
        <w:t xml:space="preserve"> и прогестин</w:t>
      </w:r>
      <w:r w:rsidR="006A520D" w:rsidRPr="005A498B">
        <w:rPr>
          <w:rFonts w:ascii="Times New Roman" w:eastAsia="Times New Roman" w:hAnsi="Times New Roman"/>
          <w:sz w:val="24"/>
          <w:szCs w:val="24"/>
        </w:rPr>
        <w:t>а</w:t>
      </w:r>
      <w:r w:rsidR="0054573F" w:rsidRPr="005A498B">
        <w:rPr>
          <w:rFonts w:ascii="Times New Roman" w:eastAsia="Times New Roman" w:hAnsi="Times New Roman"/>
          <w:sz w:val="24"/>
          <w:szCs w:val="24"/>
        </w:rPr>
        <w:t xml:space="preserve">, (13) при подозрении на наличие </w:t>
      </w:r>
      <w:r w:rsidR="00DD40F3" w:rsidRPr="005A498B">
        <w:rPr>
          <w:rFonts w:ascii="Times New Roman" w:eastAsia="Times New Roman" w:hAnsi="Times New Roman"/>
          <w:sz w:val="24"/>
          <w:szCs w:val="24"/>
        </w:rPr>
        <w:t xml:space="preserve">злокачественной </w:t>
      </w:r>
      <w:r w:rsidR="0054573F" w:rsidRPr="005A498B">
        <w:rPr>
          <w:rFonts w:ascii="Times New Roman" w:eastAsia="Times New Roman" w:hAnsi="Times New Roman"/>
          <w:sz w:val="24"/>
          <w:szCs w:val="24"/>
        </w:rPr>
        <w:t xml:space="preserve">опухоли молочной железы при маммографии (или клиническом исследовании), или при наличии данного заболевания в прошлом, или </w:t>
      </w:r>
      <w:r w:rsidR="00E31E4A" w:rsidRPr="005A498B">
        <w:rPr>
          <w:rFonts w:ascii="Times New Roman" w:eastAsia="Times New Roman" w:hAnsi="Times New Roman"/>
          <w:sz w:val="24"/>
          <w:szCs w:val="24"/>
        </w:rPr>
        <w:t xml:space="preserve">в </w:t>
      </w:r>
      <w:r w:rsidR="0054573F" w:rsidRPr="005A498B">
        <w:rPr>
          <w:rFonts w:ascii="Times New Roman" w:eastAsia="Times New Roman" w:hAnsi="Times New Roman"/>
          <w:sz w:val="24"/>
          <w:szCs w:val="24"/>
        </w:rPr>
        <w:t>семейно</w:t>
      </w:r>
      <w:r w:rsidR="00E31E4A" w:rsidRPr="005A498B">
        <w:rPr>
          <w:rFonts w:ascii="Times New Roman" w:eastAsia="Times New Roman" w:hAnsi="Times New Roman"/>
          <w:sz w:val="24"/>
          <w:szCs w:val="24"/>
        </w:rPr>
        <w:t xml:space="preserve">м анамнезе </w:t>
      </w:r>
      <w:r w:rsidR="0054573F" w:rsidRPr="005A498B">
        <w:rPr>
          <w:rFonts w:ascii="Times New Roman" w:eastAsia="Times New Roman" w:hAnsi="Times New Roman"/>
          <w:sz w:val="24"/>
          <w:szCs w:val="24"/>
        </w:rPr>
        <w:t>рак</w:t>
      </w:r>
      <w:r w:rsidR="00E31E4A" w:rsidRPr="005A498B">
        <w:rPr>
          <w:rFonts w:ascii="Times New Roman" w:eastAsia="Times New Roman" w:hAnsi="Times New Roman"/>
          <w:sz w:val="24"/>
          <w:szCs w:val="24"/>
        </w:rPr>
        <w:t>а</w:t>
      </w:r>
      <w:r w:rsidR="0054573F" w:rsidRPr="005A498B">
        <w:rPr>
          <w:rFonts w:ascii="Times New Roman" w:eastAsia="Times New Roman" w:hAnsi="Times New Roman"/>
          <w:sz w:val="24"/>
          <w:szCs w:val="24"/>
        </w:rPr>
        <w:t xml:space="preserve"> молочной железы среди ближайших родственников, (14) </w:t>
      </w:r>
      <w:r w:rsidR="003E690B" w:rsidRPr="005A498B">
        <w:rPr>
          <w:rFonts w:ascii="Times New Roman" w:eastAsia="Times New Roman" w:hAnsi="Times New Roman"/>
          <w:sz w:val="24"/>
          <w:szCs w:val="24"/>
        </w:rPr>
        <w:t xml:space="preserve">при толщине маточного эндометрия менее </w:t>
      </w:r>
      <w:smartTag w:uri="urn:schemas-microsoft-com:office:smarttags" w:element="metricconverter">
        <w:smartTagPr>
          <w:attr w:name="ProductID" w:val="5 мм"/>
        </w:smartTagPr>
        <w:r w:rsidR="003E690B" w:rsidRPr="005A498B">
          <w:rPr>
            <w:rFonts w:ascii="Times New Roman" w:eastAsia="Times New Roman" w:hAnsi="Times New Roman"/>
            <w:sz w:val="24"/>
            <w:szCs w:val="24"/>
          </w:rPr>
          <w:t>5 мм</w:t>
        </w:r>
      </w:smartTag>
      <w:r w:rsidR="003E690B" w:rsidRPr="005A498B">
        <w:rPr>
          <w:rFonts w:ascii="Times New Roman" w:eastAsia="Times New Roman" w:hAnsi="Times New Roman"/>
          <w:sz w:val="24"/>
          <w:szCs w:val="24"/>
        </w:rPr>
        <w:t xml:space="preserve"> при чрезвлагалищном ультразвуковом обследовании, или при гиперплазии эндометрия / раке эндометрия, определённых по результатам биопсии эндометрия матки, (15) </w:t>
      </w:r>
      <w:r w:rsidR="005C176F" w:rsidRPr="005A498B">
        <w:rPr>
          <w:rFonts w:ascii="Times New Roman" w:eastAsia="Times New Roman" w:hAnsi="Times New Roman"/>
          <w:sz w:val="24"/>
          <w:szCs w:val="24"/>
        </w:rPr>
        <w:t xml:space="preserve">при наличии подозрения или установленного диагноза рака шейки матки или рака матки по результатам </w:t>
      </w:r>
      <w:r w:rsidR="00102C9F" w:rsidRPr="005A498B">
        <w:rPr>
          <w:rFonts w:ascii="Times New Roman" w:eastAsia="Times New Roman" w:hAnsi="Times New Roman"/>
          <w:sz w:val="24"/>
          <w:szCs w:val="24"/>
        </w:rPr>
        <w:t>Пэп-теста</w:t>
      </w:r>
      <w:r w:rsidR="005C176F" w:rsidRPr="005A498B">
        <w:rPr>
          <w:rFonts w:ascii="Times New Roman" w:eastAsia="Times New Roman" w:hAnsi="Times New Roman"/>
          <w:sz w:val="24"/>
          <w:szCs w:val="24"/>
        </w:rPr>
        <w:t xml:space="preserve">, (16) в случае отосклероза, (17) в случае приёма барбитала, карбамазепина, мепробамата, римпафицина или других препаратов, включая печёночные </w:t>
      </w:r>
      <w:r w:rsidR="00CC7DAF" w:rsidRPr="005A498B">
        <w:rPr>
          <w:rFonts w:ascii="Times New Roman" w:eastAsia="Times New Roman" w:hAnsi="Times New Roman"/>
          <w:sz w:val="24"/>
          <w:szCs w:val="24"/>
        </w:rPr>
        <w:t xml:space="preserve">микросомальные </w:t>
      </w:r>
      <w:r w:rsidR="005C176F" w:rsidRPr="005A498B">
        <w:rPr>
          <w:rFonts w:ascii="Times New Roman" w:eastAsia="Times New Roman" w:hAnsi="Times New Roman"/>
          <w:sz w:val="24"/>
          <w:szCs w:val="24"/>
        </w:rPr>
        <w:t>энзимы, (18) наличия желтухи, синдрома Дубина-Джонсона или синдрома Ротора, (19) с идиопатическими кровотечениями в репродуктивной системе, (20) с серповидн</w:t>
      </w:r>
      <w:r w:rsidR="00CC7DAF" w:rsidRPr="005A498B">
        <w:rPr>
          <w:rFonts w:ascii="Times New Roman" w:eastAsia="Times New Roman" w:hAnsi="Times New Roman"/>
          <w:sz w:val="24"/>
          <w:szCs w:val="24"/>
        </w:rPr>
        <w:t>о-</w:t>
      </w:r>
      <w:r w:rsidR="005C176F" w:rsidRPr="005A498B">
        <w:rPr>
          <w:rFonts w:ascii="Times New Roman" w:eastAsia="Times New Roman" w:hAnsi="Times New Roman"/>
          <w:sz w:val="24"/>
          <w:szCs w:val="24"/>
        </w:rPr>
        <w:t>клето</w:t>
      </w:r>
      <w:r w:rsidR="00EF0D83" w:rsidRPr="005A498B">
        <w:rPr>
          <w:rFonts w:ascii="Times New Roman" w:eastAsia="Times New Roman" w:hAnsi="Times New Roman"/>
          <w:sz w:val="24"/>
          <w:szCs w:val="24"/>
        </w:rPr>
        <w:t>чной</w:t>
      </w:r>
      <w:r w:rsidR="00CC7DAF" w:rsidRPr="005A498B">
        <w:rPr>
          <w:rFonts w:ascii="Times New Roman" w:eastAsia="Times New Roman" w:hAnsi="Times New Roman"/>
          <w:sz w:val="24"/>
          <w:szCs w:val="24"/>
        </w:rPr>
        <w:t xml:space="preserve"> анемией</w:t>
      </w:r>
      <w:r w:rsidR="005C176F" w:rsidRPr="005A498B">
        <w:rPr>
          <w:rFonts w:ascii="Times New Roman" w:eastAsia="Times New Roman" w:hAnsi="Times New Roman"/>
          <w:sz w:val="24"/>
          <w:szCs w:val="24"/>
        </w:rPr>
        <w:t xml:space="preserve">, (21) при наличии </w:t>
      </w:r>
      <w:r w:rsidR="004E5100">
        <w:rPr>
          <w:rFonts w:ascii="Times New Roman" w:eastAsia="Times New Roman" w:hAnsi="Times New Roman"/>
          <w:sz w:val="24"/>
          <w:szCs w:val="24"/>
        </w:rPr>
        <w:t>порфириновой болезни или других</w:t>
      </w:r>
      <w:r w:rsidR="005C176F" w:rsidRPr="005A498B">
        <w:rPr>
          <w:rFonts w:ascii="Times New Roman" w:eastAsia="Times New Roman" w:hAnsi="Times New Roman"/>
          <w:sz w:val="24"/>
          <w:szCs w:val="24"/>
        </w:rPr>
        <w:t xml:space="preserve"> серьёзных расстройств метаболизма, (22) </w:t>
      </w:r>
      <w:r w:rsidR="00F632D6" w:rsidRPr="005A498B">
        <w:rPr>
          <w:rFonts w:ascii="Times New Roman" w:eastAsia="Times New Roman" w:hAnsi="Times New Roman"/>
          <w:sz w:val="24"/>
          <w:szCs w:val="24"/>
        </w:rPr>
        <w:t xml:space="preserve">пациентки с тромбоваскулитом и тромбоэмболизмом, или наличием данных заболеваний в анамнезе, (23) </w:t>
      </w:r>
      <w:r w:rsidR="005C176F" w:rsidRPr="005A498B">
        <w:rPr>
          <w:rFonts w:ascii="Times New Roman" w:eastAsia="Times New Roman" w:hAnsi="Times New Roman"/>
          <w:sz w:val="24"/>
          <w:szCs w:val="24"/>
        </w:rPr>
        <w:t>при наличии заболеваний мозгового кровообращения или коронарн</w:t>
      </w:r>
      <w:r w:rsidR="00EF0D83" w:rsidRPr="005A498B">
        <w:rPr>
          <w:rFonts w:ascii="Times New Roman" w:eastAsia="Times New Roman" w:hAnsi="Times New Roman"/>
          <w:sz w:val="24"/>
          <w:szCs w:val="24"/>
        </w:rPr>
        <w:t>ых</w:t>
      </w:r>
      <w:r w:rsidR="005C176F" w:rsidRPr="005A498B">
        <w:rPr>
          <w:rFonts w:ascii="Times New Roman" w:eastAsia="Times New Roman" w:hAnsi="Times New Roman"/>
          <w:sz w:val="24"/>
          <w:szCs w:val="24"/>
        </w:rPr>
        <w:t xml:space="preserve"> артери</w:t>
      </w:r>
      <w:r w:rsidR="00EF0D83" w:rsidRPr="005A498B">
        <w:rPr>
          <w:rFonts w:ascii="Times New Roman" w:eastAsia="Times New Roman" w:hAnsi="Times New Roman"/>
          <w:sz w:val="24"/>
          <w:szCs w:val="24"/>
        </w:rPr>
        <w:t>й</w:t>
      </w:r>
      <w:r w:rsidR="005C176F" w:rsidRPr="005A498B">
        <w:rPr>
          <w:rFonts w:ascii="Times New Roman" w:eastAsia="Times New Roman" w:hAnsi="Times New Roman"/>
          <w:sz w:val="24"/>
          <w:szCs w:val="24"/>
        </w:rPr>
        <w:t>, (24) с наличием в анамнезе применения экстракта человеческой плаценты и, наконец, (25) в случае</w:t>
      </w:r>
      <w:r w:rsidR="004E5100">
        <w:rPr>
          <w:rFonts w:ascii="Times New Roman" w:eastAsia="Times New Roman" w:hAnsi="Times New Roman"/>
          <w:sz w:val="24"/>
          <w:szCs w:val="24"/>
        </w:rPr>
        <w:t>,</w:t>
      </w:r>
      <w:r w:rsidR="005C176F" w:rsidRPr="005A498B">
        <w:rPr>
          <w:rFonts w:ascii="Times New Roman" w:eastAsia="Times New Roman" w:hAnsi="Times New Roman"/>
          <w:sz w:val="24"/>
          <w:szCs w:val="24"/>
        </w:rPr>
        <w:t xml:space="preserve"> когда участие в исследовании было признано невозможным по мнению исследователей. </w:t>
      </w:r>
    </w:p>
    <w:p w:rsidR="001A7002" w:rsidRPr="005A498B" w:rsidRDefault="001A7002" w:rsidP="00D47DF1">
      <w:pPr>
        <w:rPr>
          <w:rFonts w:ascii="Times New Roman" w:eastAsia="Times New Roman" w:hAnsi="Times New Roman"/>
          <w:b/>
          <w:sz w:val="24"/>
          <w:szCs w:val="24"/>
        </w:rPr>
      </w:pPr>
    </w:p>
    <w:p w:rsidR="00670DC6" w:rsidRPr="005A498B" w:rsidRDefault="00670DC6" w:rsidP="00D47DF1">
      <w:pPr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Методы исследования</w:t>
      </w:r>
      <w:r w:rsidR="00210590" w:rsidRPr="005A498B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670DC6" w:rsidRPr="005A498B" w:rsidRDefault="00670DC6" w:rsidP="001A7002">
      <w:pPr>
        <w:shd w:val="clear" w:color="auto" w:fill="FFFFFF"/>
        <w:spacing w:before="120" w:after="0" w:line="31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Данное исследование </w:t>
      </w:r>
      <w:r w:rsidR="004E5100">
        <w:rPr>
          <w:rFonts w:ascii="Times New Roman" w:eastAsia="Times New Roman" w:hAnsi="Times New Roman"/>
          <w:sz w:val="24"/>
          <w:szCs w:val="24"/>
        </w:rPr>
        <w:t>проведено</w:t>
      </w:r>
      <w:r w:rsidR="00852DC3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BB0F68" w:rsidRPr="005A498B">
        <w:rPr>
          <w:rFonts w:ascii="Times New Roman" w:eastAsia="Times New Roman" w:hAnsi="Times New Roman"/>
          <w:sz w:val="24"/>
          <w:szCs w:val="24"/>
        </w:rPr>
        <w:t xml:space="preserve">в форме </w:t>
      </w:r>
      <w:r w:rsidR="001C52A5" w:rsidRPr="005A498B">
        <w:rPr>
          <w:rFonts w:ascii="Times New Roman" w:eastAsia="Times New Roman" w:hAnsi="Times New Roman"/>
          <w:sz w:val="24"/>
          <w:szCs w:val="24"/>
        </w:rPr>
        <w:t>многоцентров</w:t>
      </w:r>
      <w:r w:rsidR="00BB0F68" w:rsidRPr="005A498B">
        <w:rPr>
          <w:rFonts w:ascii="Times New Roman" w:eastAsia="Times New Roman" w:hAnsi="Times New Roman"/>
          <w:sz w:val="24"/>
          <w:szCs w:val="24"/>
        </w:rPr>
        <w:t xml:space="preserve">ого двойного слепого со случайной выборкой и плацебо-контролем, в соответствии с Правилами </w:t>
      </w:r>
      <w:r w:rsidR="00A1707A" w:rsidRPr="005A498B">
        <w:rPr>
          <w:rFonts w:ascii="Times New Roman" w:eastAsia="Times New Roman" w:hAnsi="Times New Roman"/>
          <w:sz w:val="24"/>
          <w:szCs w:val="24"/>
        </w:rPr>
        <w:t xml:space="preserve">надлежащей </w:t>
      </w:r>
      <w:r w:rsidR="00BB0F68" w:rsidRPr="005A498B">
        <w:rPr>
          <w:rFonts w:ascii="Times New Roman" w:eastAsia="Times New Roman" w:hAnsi="Times New Roman"/>
          <w:sz w:val="24"/>
          <w:szCs w:val="24"/>
        </w:rPr>
        <w:t xml:space="preserve">клинической практики </w:t>
      </w:r>
      <w:r w:rsidR="004E5100">
        <w:rPr>
          <w:rFonts w:ascii="Times New Roman" w:eastAsia="Times New Roman" w:hAnsi="Times New Roman"/>
          <w:sz w:val="24"/>
          <w:szCs w:val="24"/>
        </w:rPr>
        <w:t>Кореи и Хельсингской декларации.</w:t>
      </w:r>
      <w:r w:rsidR="00BB0F68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4E5100">
        <w:rPr>
          <w:rFonts w:ascii="Times New Roman" w:eastAsia="Times New Roman" w:hAnsi="Times New Roman"/>
          <w:sz w:val="24"/>
          <w:szCs w:val="24"/>
        </w:rPr>
        <w:t>О</w:t>
      </w:r>
      <w:r w:rsidR="001B1DC2" w:rsidRPr="005A498B">
        <w:rPr>
          <w:rFonts w:ascii="Times New Roman" w:eastAsia="Times New Roman" w:hAnsi="Times New Roman"/>
          <w:sz w:val="24"/>
          <w:szCs w:val="24"/>
        </w:rPr>
        <w:t xml:space="preserve">т каждой участницы исследования было получено информированное согласие, проведение исследования было одобрено </w:t>
      </w:r>
      <w:r w:rsidR="007639D3" w:rsidRPr="005A498B">
        <w:rPr>
          <w:rFonts w:ascii="Times New Roman" w:eastAsia="Times New Roman" w:hAnsi="Times New Roman"/>
          <w:sz w:val="24"/>
          <w:szCs w:val="24"/>
        </w:rPr>
        <w:t xml:space="preserve">экспертными </w:t>
      </w:r>
      <w:r w:rsidR="001B1DC2" w:rsidRPr="005A498B">
        <w:rPr>
          <w:rFonts w:ascii="Times New Roman" w:eastAsia="Times New Roman" w:hAnsi="Times New Roman"/>
          <w:sz w:val="24"/>
          <w:szCs w:val="24"/>
        </w:rPr>
        <w:t xml:space="preserve">советами </w:t>
      </w:r>
      <w:r w:rsidR="007639D3" w:rsidRPr="005A498B">
        <w:rPr>
          <w:rFonts w:ascii="Times New Roman" w:eastAsia="Times New Roman" w:hAnsi="Times New Roman"/>
          <w:sz w:val="24"/>
          <w:szCs w:val="24"/>
        </w:rPr>
        <w:t xml:space="preserve">(ЭСО) </w:t>
      </w:r>
      <w:r w:rsidR="001B1DC2" w:rsidRPr="005A498B">
        <w:rPr>
          <w:rFonts w:ascii="Times New Roman" w:eastAsia="Times New Roman" w:hAnsi="Times New Roman"/>
          <w:sz w:val="24"/>
          <w:szCs w:val="24"/>
        </w:rPr>
        <w:t>каждой больницы.</w:t>
      </w:r>
    </w:p>
    <w:p w:rsidR="001B1DC2" w:rsidRPr="005A498B" w:rsidRDefault="001B1DC2" w:rsidP="00461FF0">
      <w:pPr>
        <w:shd w:val="clear" w:color="auto" w:fill="FFFFFF"/>
        <w:spacing w:before="120" w:after="0" w:line="312" w:lineRule="exact"/>
        <w:ind w:left="40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>Индекс Куппермана и информация о приливах у участниц были получены в результате опроса. Индекс Куппермана рассчитывается на основании анкеты</w:t>
      </w:r>
      <w:r w:rsidR="00B97254" w:rsidRPr="005A498B">
        <w:rPr>
          <w:rFonts w:ascii="Times New Roman" w:eastAsia="Times New Roman" w:hAnsi="Times New Roman"/>
          <w:sz w:val="24"/>
          <w:szCs w:val="24"/>
        </w:rPr>
        <w:t xml:space="preserve"> с балльной оценкой</w:t>
      </w:r>
      <w:r w:rsidRPr="005A498B">
        <w:rPr>
          <w:rFonts w:ascii="Times New Roman" w:eastAsia="Times New Roman" w:hAnsi="Times New Roman"/>
          <w:sz w:val="24"/>
          <w:szCs w:val="24"/>
        </w:rPr>
        <w:t>, состоящей из 11 вопросов, относящихся к менопауз</w:t>
      </w:r>
      <w:r w:rsidR="004E5100">
        <w:rPr>
          <w:rFonts w:ascii="Times New Roman" w:eastAsia="Times New Roman" w:hAnsi="Times New Roman"/>
          <w:sz w:val="24"/>
          <w:szCs w:val="24"/>
        </w:rPr>
        <w:t>е; в соответствии с присвоенным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вопросам </w:t>
      </w:r>
      <w:r w:rsidR="00E71705" w:rsidRPr="005A498B">
        <w:rPr>
          <w:rFonts w:ascii="Times New Roman" w:eastAsia="Times New Roman" w:hAnsi="Times New Roman"/>
          <w:sz w:val="24"/>
          <w:szCs w:val="24"/>
        </w:rPr>
        <w:t xml:space="preserve">удельным весом </w:t>
      </w:r>
      <w:r w:rsidRPr="005A498B">
        <w:rPr>
          <w:rFonts w:ascii="Times New Roman" w:eastAsia="Times New Roman" w:hAnsi="Times New Roman"/>
          <w:sz w:val="24"/>
          <w:szCs w:val="24"/>
        </w:rPr>
        <w:t>суммарный балл равняется 51.  Были определены концентрации E2 и ФСГ в крови, а также  выполнен анализ крови с определением лейкоцитов, эритроцитов, гемоглобина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 xml:space="preserve"> (Hb), гематокрита (Hct), глюкозы, </w:t>
      </w:r>
      <w:r w:rsidR="007F10F9" w:rsidRPr="005A498B">
        <w:rPr>
          <w:rFonts w:ascii="Times New Roman" w:eastAsia="Times New Roman" w:hAnsi="Times New Roman"/>
          <w:sz w:val="24"/>
          <w:szCs w:val="24"/>
        </w:rPr>
        <w:t>аспартат-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>трансминазы (</w:t>
      </w:r>
      <w:r w:rsidR="007F10F9" w:rsidRPr="005A498B">
        <w:rPr>
          <w:rFonts w:ascii="Times New Roman" w:eastAsia="Times New Roman" w:hAnsi="Times New Roman"/>
          <w:sz w:val="24"/>
          <w:szCs w:val="24"/>
        </w:rPr>
        <w:t>АСТ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 xml:space="preserve">), </w:t>
      </w:r>
      <w:r w:rsidR="007F10F9" w:rsidRPr="005A498B">
        <w:rPr>
          <w:rFonts w:ascii="Times New Roman" w:eastAsia="Times New Roman" w:hAnsi="Times New Roman"/>
          <w:sz w:val="24"/>
          <w:szCs w:val="24"/>
        </w:rPr>
        <w:t>аланин-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>транс</w:t>
      </w:r>
      <w:r w:rsidR="006F0372" w:rsidRPr="005A498B">
        <w:rPr>
          <w:rFonts w:ascii="Times New Roman" w:eastAsia="Times New Roman" w:hAnsi="Times New Roman"/>
          <w:sz w:val="24"/>
          <w:szCs w:val="24"/>
        </w:rPr>
        <w:softHyphen/>
      </w:r>
      <w:r w:rsidR="00461FF0" w:rsidRPr="005A498B">
        <w:rPr>
          <w:rFonts w:ascii="Times New Roman" w:eastAsia="Times New Roman" w:hAnsi="Times New Roman"/>
          <w:sz w:val="24"/>
          <w:szCs w:val="24"/>
        </w:rPr>
        <w:t>миназы (</w:t>
      </w:r>
      <w:r w:rsidR="007F10F9" w:rsidRPr="005A498B">
        <w:rPr>
          <w:rFonts w:ascii="Times New Roman" w:eastAsia="Times New Roman" w:hAnsi="Times New Roman"/>
          <w:sz w:val="24"/>
          <w:szCs w:val="24"/>
        </w:rPr>
        <w:t>АЛТ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>), Триглицерида (</w:t>
      </w:r>
      <w:r w:rsidRPr="005A498B">
        <w:rPr>
          <w:rFonts w:ascii="Times New Roman" w:eastAsia="Times New Roman" w:hAnsi="Times New Roman"/>
          <w:sz w:val="24"/>
          <w:szCs w:val="24"/>
        </w:rPr>
        <w:t>TG),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 xml:space="preserve"> холестерина, липопротеинов высокой плотности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(HDL), 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 xml:space="preserve">липопротеинов низкой плотности (LDL), биллирубина, сывороточного креатина (Cr), а также определены глюкоза и белок в моче. Подготовленными медсестрами проведено измерение кровяного давления с использованием ртутных манометров, измерены рост и вес. </w:t>
      </w:r>
      <w:r w:rsidR="00225FFE" w:rsidRPr="005A498B">
        <w:rPr>
          <w:rFonts w:ascii="Times New Roman" w:eastAsia="Times New Roman" w:hAnsi="Times New Roman"/>
          <w:sz w:val="24"/>
          <w:szCs w:val="24"/>
        </w:rPr>
        <w:t>Каждая участница прошла обследование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 xml:space="preserve"> на безопасность</w:t>
      </w:r>
      <w:r w:rsidR="006F0372" w:rsidRPr="005A498B">
        <w:rPr>
          <w:rFonts w:ascii="Times New Roman" w:eastAsia="Times New Roman" w:hAnsi="Times New Roman"/>
          <w:sz w:val="24"/>
          <w:szCs w:val="24"/>
        </w:rPr>
        <w:t>: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6F0372" w:rsidRPr="005A498B">
        <w:rPr>
          <w:rFonts w:ascii="Times New Roman" w:eastAsia="Times New Roman" w:hAnsi="Times New Roman"/>
          <w:sz w:val="24"/>
          <w:szCs w:val="24"/>
        </w:rPr>
        <w:t>Пэп-тест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>, трансвагинально</w:t>
      </w:r>
      <w:r w:rsidR="006F0372" w:rsidRPr="005A498B">
        <w:rPr>
          <w:rFonts w:ascii="Times New Roman" w:eastAsia="Times New Roman" w:hAnsi="Times New Roman"/>
          <w:sz w:val="24"/>
          <w:szCs w:val="24"/>
        </w:rPr>
        <w:t>е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 xml:space="preserve"> ультразвуково</w:t>
      </w:r>
      <w:r w:rsidR="006F0372" w:rsidRPr="005A498B">
        <w:rPr>
          <w:rFonts w:ascii="Times New Roman" w:eastAsia="Times New Roman" w:hAnsi="Times New Roman"/>
          <w:sz w:val="24"/>
          <w:szCs w:val="24"/>
        </w:rPr>
        <w:t>е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 xml:space="preserve"> исследовани</w:t>
      </w:r>
      <w:r w:rsidR="00F03D42" w:rsidRPr="005A498B">
        <w:rPr>
          <w:rFonts w:ascii="Times New Roman" w:eastAsia="Times New Roman" w:hAnsi="Times New Roman"/>
          <w:sz w:val="24"/>
          <w:szCs w:val="24"/>
        </w:rPr>
        <w:t>е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 xml:space="preserve"> и маммографи</w:t>
      </w:r>
      <w:r w:rsidR="0050026E">
        <w:rPr>
          <w:rFonts w:ascii="Times New Roman" w:eastAsia="Times New Roman" w:hAnsi="Times New Roman"/>
          <w:sz w:val="24"/>
          <w:szCs w:val="24"/>
        </w:rPr>
        <w:t>ю</w:t>
      </w:r>
      <w:r w:rsidR="00461FF0" w:rsidRPr="005A498B">
        <w:rPr>
          <w:rFonts w:ascii="Times New Roman" w:eastAsia="Times New Roman" w:hAnsi="Times New Roman"/>
          <w:sz w:val="24"/>
          <w:szCs w:val="24"/>
        </w:rPr>
        <w:t>.</w:t>
      </w:r>
    </w:p>
    <w:p w:rsidR="006F0372" w:rsidRPr="005A498B" w:rsidRDefault="00C83DA5" w:rsidP="006F6E2E">
      <w:pPr>
        <w:shd w:val="clear" w:color="auto" w:fill="FFFFFF"/>
        <w:spacing w:before="120" w:after="0" w:line="312" w:lineRule="exact"/>
        <w:ind w:left="40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Участницы исследования были случайным образом распределены в основную либо в контрольную группу. Участницам основной группы после этого в течение 2 недель </w:t>
      </w:r>
      <w:r w:rsidRPr="005A498B">
        <w:rPr>
          <w:rFonts w:ascii="Times New Roman" w:eastAsia="Times New Roman" w:hAnsi="Times New Roman"/>
          <w:sz w:val="24"/>
          <w:szCs w:val="24"/>
        </w:rPr>
        <w:lastRenderedPageBreak/>
        <w:t xml:space="preserve">вводили подкожно </w:t>
      </w:r>
      <w:r w:rsidRPr="005A498B">
        <w:rPr>
          <w:rFonts w:ascii="Times New Roman" w:hAnsi="Times New Roman"/>
          <w:sz w:val="24"/>
          <w:szCs w:val="24"/>
        </w:rPr>
        <w:t>экстракт человеческой плаценты</w:t>
      </w:r>
      <w:r w:rsidR="00F051B9" w:rsidRPr="005A498B">
        <w:rPr>
          <w:rFonts w:ascii="Times New Roman" w:hAnsi="Times New Roman"/>
          <w:sz w:val="24"/>
          <w:szCs w:val="24"/>
        </w:rPr>
        <w:t xml:space="preserve">,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3 раза в неделю, всего 6 </w:t>
      </w:r>
      <w:r w:rsidR="00E76C87" w:rsidRPr="005A498B">
        <w:rPr>
          <w:rFonts w:ascii="Times New Roman" w:eastAsia="Times New Roman" w:hAnsi="Times New Roman"/>
          <w:sz w:val="24"/>
          <w:szCs w:val="24"/>
        </w:rPr>
        <w:t>инъекций</w:t>
      </w:r>
      <w:r w:rsidR="00F051B9" w:rsidRPr="005A498B"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613989" w:rsidRPr="005A498B">
        <w:rPr>
          <w:rFonts w:ascii="Times New Roman" w:eastAsia="Times New Roman" w:hAnsi="Times New Roman"/>
          <w:sz w:val="24"/>
          <w:szCs w:val="24"/>
        </w:rPr>
        <w:t xml:space="preserve">100 мл водного раствора </w:t>
      </w:r>
      <w:r w:rsidR="00F051B9" w:rsidRPr="005A498B">
        <w:rPr>
          <w:rFonts w:ascii="Times New Roman" w:eastAsia="Times New Roman" w:hAnsi="Times New Roman"/>
          <w:sz w:val="24"/>
          <w:szCs w:val="24"/>
        </w:rPr>
        <w:t>2 мл экстракта человеческой плаценты</w:t>
      </w:r>
      <w:r w:rsidR="006F6E2E" w:rsidRPr="005A498B">
        <w:rPr>
          <w:rFonts w:ascii="Times New Roman" w:eastAsia="Times New Roman" w:hAnsi="Times New Roman"/>
          <w:sz w:val="24"/>
          <w:szCs w:val="24"/>
        </w:rPr>
        <w:t xml:space="preserve">. Контрольной группе в качестве плацебо подкожно вводился аналогичный объем физиологического раствора. </w:t>
      </w:r>
      <w:r w:rsidR="006F6E2E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Использовался экстракт человеческой плаценты в виде бледно-желтого раствора в стеклянных ампулах, производства </w:t>
      </w:r>
      <w:r w:rsidRPr="005A498B">
        <w:rPr>
          <w:rFonts w:ascii="Times New Roman" w:eastAsia="Times New Roman" w:hAnsi="Times New Roman"/>
          <w:b/>
          <w:sz w:val="24"/>
          <w:szCs w:val="24"/>
          <w:highlight w:val="yellow"/>
        </w:rPr>
        <w:t>Japanese Melsmon Pharmaceutical Co.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="006F6E2E" w:rsidRPr="005A498B">
        <w:rPr>
          <w:rFonts w:ascii="Times New Roman" w:eastAsia="Times New Roman" w:hAnsi="Times New Roman"/>
          <w:sz w:val="24"/>
          <w:szCs w:val="24"/>
          <w:highlight w:val="yellow"/>
        </w:rPr>
        <w:t>Через 2 дня</w:t>
      </w:r>
      <w:r w:rsidR="0050026E">
        <w:rPr>
          <w:rFonts w:ascii="Times New Roman" w:eastAsia="Times New Roman" w:hAnsi="Times New Roman"/>
          <w:sz w:val="24"/>
          <w:szCs w:val="24"/>
          <w:highlight w:val="yellow"/>
        </w:rPr>
        <w:t>,</w:t>
      </w:r>
      <w:r w:rsidR="006F6E2E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после завершения 6 инъекций все участницы заполнили анкету</w:t>
      </w:r>
      <w:r w:rsidR="006F6E2E" w:rsidRPr="005A498B">
        <w:rPr>
          <w:rFonts w:ascii="Times New Roman" w:eastAsia="Times New Roman" w:hAnsi="Times New Roman"/>
          <w:sz w:val="24"/>
          <w:szCs w:val="24"/>
        </w:rPr>
        <w:t xml:space="preserve"> (такую же</w:t>
      </w:r>
      <w:r w:rsidR="006F0372" w:rsidRPr="005A498B">
        <w:rPr>
          <w:rFonts w:ascii="Times New Roman" w:eastAsia="Times New Roman" w:hAnsi="Times New Roman"/>
          <w:sz w:val="24"/>
          <w:szCs w:val="24"/>
        </w:rPr>
        <w:t>,</w:t>
      </w:r>
      <w:r w:rsidR="006F6E2E" w:rsidRPr="005A498B">
        <w:rPr>
          <w:rFonts w:ascii="Times New Roman" w:eastAsia="Times New Roman" w:hAnsi="Times New Roman"/>
          <w:sz w:val="24"/>
          <w:szCs w:val="24"/>
        </w:rPr>
        <w:t xml:space="preserve"> как и перед проведением исследования) для получения информации об индексе </w:t>
      </w:r>
      <w:r w:rsidR="006F6E2E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Куппермана и приливах, а также им было предложено сдать на анализ кровь, мочу и пройти </w:t>
      </w:r>
      <w:r w:rsidR="005F1BD9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медицинский осмотр и определение </w:t>
      </w:r>
      <w:r w:rsidR="006F6E2E" w:rsidRPr="005A498B">
        <w:rPr>
          <w:rFonts w:ascii="Times New Roman" w:eastAsia="Times New Roman" w:hAnsi="Times New Roman"/>
          <w:sz w:val="24"/>
          <w:szCs w:val="24"/>
          <w:highlight w:val="yellow"/>
        </w:rPr>
        <w:t>общ</w:t>
      </w:r>
      <w:r w:rsidR="005F1BD9" w:rsidRPr="005A498B">
        <w:rPr>
          <w:rFonts w:ascii="Times New Roman" w:eastAsia="Times New Roman" w:hAnsi="Times New Roman"/>
          <w:sz w:val="24"/>
          <w:szCs w:val="24"/>
          <w:highlight w:val="yellow"/>
        </w:rPr>
        <w:t>их</w:t>
      </w:r>
      <w:r w:rsidR="006F6E2E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="005F1BD9" w:rsidRPr="005A498B">
        <w:rPr>
          <w:rFonts w:ascii="Times New Roman" w:eastAsia="Times New Roman" w:hAnsi="Times New Roman"/>
          <w:sz w:val="24"/>
          <w:szCs w:val="24"/>
          <w:highlight w:val="yellow"/>
        </w:rPr>
        <w:t>показателей состояния организма</w:t>
      </w:r>
      <w:r w:rsidR="006F6E2E" w:rsidRPr="005A498B">
        <w:rPr>
          <w:rFonts w:ascii="Times New Roman" w:eastAsia="Times New Roman" w:hAnsi="Times New Roman"/>
          <w:sz w:val="24"/>
          <w:szCs w:val="24"/>
          <w:highlight w:val="yellow"/>
        </w:rPr>
        <w:t>.</w:t>
      </w:r>
    </w:p>
    <w:p w:rsidR="006F6E2E" w:rsidRPr="005A498B" w:rsidRDefault="006F6E2E" w:rsidP="006F6E2E">
      <w:pPr>
        <w:shd w:val="clear" w:color="auto" w:fill="FFFFFF"/>
        <w:spacing w:before="120" w:after="0" w:line="312" w:lineRule="exact"/>
        <w:ind w:left="40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Первым анализируемым показателем настоящего исследования было </w:t>
      </w:r>
      <w:r w:rsidR="006F0372" w:rsidRPr="005A498B">
        <w:rPr>
          <w:rFonts w:ascii="Times New Roman" w:eastAsia="Times New Roman" w:hAnsi="Times New Roman"/>
          <w:sz w:val="24"/>
          <w:szCs w:val="24"/>
        </w:rPr>
        <w:t>изменение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индекса Куппермана</w:t>
      </w:r>
      <w:r w:rsidR="00D25423" w:rsidRPr="005A498B">
        <w:rPr>
          <w:rFonts w:ascii="Times New Roman" w:eastAsia="Times New Roman" w:hAnsi="Times New Roman"/>
          <w:sz w:val="24"/>
          <w:szCs w:val="24"/>
        </w:rPr>
        <w:t xml:space="preserve"> в лучшую сторону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, вторым – изменение </w:t>
      </w:r>
      <w:r w:rsidR="00D25423" w:rsidRPr="005A498B">
        <w:rPr>
          <w:rFonts w:ascii="Times New Roman" w:eastAsia="Times New Roman" w:hAnsi="Times New Roman"/>
          <w:sz w:val="24"/>
          <w:szCs w:val="24"/>
        </w:rPr>
        <w:t xml:space="preserve">уровня </w:t>
      </w:r>
      <w:r w:rsidRPr="005A498B">
        <w:rPr>
          <w:rFonts w:ascii="Times New Roman" w:eastAsia="Times New Roman" w:hAnsi="Times New Roman"/>
          <w:sz w:val="24"/>
          <w:szCs w:val="24"/>
        </w:rPr>
        <w:t>Е2 и ФСГ, а также частот</w:t>
      </w:r>
      <w:r w:rsidR="00125D7F" w:rsidRPr="005A498B">
        <w:rPr>
          <w:rFonts w:ascii="Times New Roman" w:eastAsia="Times New Roman" w:hAnsi="Times New Roman"/>
          <w:sz w:val="24"/>
          <w:szCs w:val="24"/>
        </w:rPr>
        <w:t>ы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и интенсивност</w:t>
      </w:r>
      <w:r w:rsidR="00125D7F" w:rsidRPr="005A498B">
        <w:rPr>
          <w:rFonts w:ascii="Times New Roman" w:eastAsia="Times New Roman" w:hAnsi="Times New Roman"/>
          <w:sz w:val="24"/>
          <w:szCs w:val="24"/>
        </w:rPr>
        <w:t>и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приливов.</w:t>
      </w:r>
    </w:p>
    <w:p w:rsidR="001A7002" w:rsidRPr="005A498B" w:rsidRDefault="00E937B2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Статистический анализ</w:t>
      </w:r>
    </w:p>
    <w:p w:rsidR="000A4613" w:rsidRPr="005A498B" w:rsidRDefault="00E937B2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Для сравнения </w:t>
      </w:r>
      <w:r w:rsidR="002B5D7B" w:rsidRPr="005A498B">
        <w:rPr>
          <w:rFonts w:ascii="Times New Roman" w:eastAsia="Times New Roman" w:hAnsi="Times New Roman"/>
          <w:sz w:val="24"/>
          <w:szCs w:val="24"/>
        </w:rPr>
        <w:t xml:space="preserve">показателей </w:t>
      </w:r>
      <w:r w:rsidRPr="005A498B">
        <w:rPr>
          <w:rFonts w:ascii="Times New Roman" w:eastAsia="Times New Roman" w:hAnsi="Times New Roman"/>
          <w:sz w:val="24"/>
          <w:szCs w:val="24"/>
        </w:rPr>
        <w:t>изменения индекса Куппермана в основной и контрольной группах исполь</w:t>
      </w:r>
      <w:r w:rsidR="00225FFE" w:rsidRPr="005A498B">
        <w:rPr>
          <w:rFonts w:ascii="Times New Roman" w:eastAsia="Times New Roman" w:hAnsi="Times New Roman"/>
          <w:sz w:val="24"/>
          <w:szCs w:val="24"/>
        </w:rPr>
        <w:softHyphen/>
      </w:r>
      <w:r w:rsidRPr="005A498B">
        <w:rPr>
          <w:rFonts w:ascii="Times New Roman" w:eastAsia="Times New Roman" w:hAnsi="Times New Roman"/>
          <w:sz w:val="24"/>
          <w:szCs w:val="24"/>
        </w:rPr>
        <w:t xml:space="preserve">зовался t-тест Стьюдента. В каждой из групп </w:t>
      </w:r>
      <w:r w:rsidR="00102C9F" w:rsidRPr="005A498B">
        <w:rPr>
          <w:rFonts w:ascii="Times New Roman" w:eastAsia="Times New Roman" w:hAnsi="Times New Roman"/>
          <w:sz w:val="24"/>
          <w:szCs w:val="24"/>
        </w:rPr>
        <w:t>изменения значений Е2 и ФСГ определялось методом парного t-теста, для сравнения</w:t>
      </w:r>
      <w:r w:rsidR="009B553B" w:rsidRPr="005A498B">
        <w:rPr>
          <w:rFonts w:ascii="Times New Roman" w:eastAsia="Times New Roman" w:hAnsi="Times New Roman"/>
          <w:sz w:val="24"/>
          <w:szCs w:val="24"/>
        </w:rPr>
        <w:t xml:space="preserve"> групп по величине и относительной величине изменений использовался так</w:t>
      </w:r>
      <w:r w:rsidR="001668FB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9B553B" w:rsidRPr="005A498B">
        <w:rPr>
          <w:rFonts w:ascii="Times New Roman" w:eastAsia="Times New Roman" w:hAnsi="Times New Roman"/>
          <w:sz w:val="24"/>
          <w:szCs w:val="24"/>
        </w:rPr>
        <w:t>же t-тест Стьюдента.</w:t>
      </w:r>
      <w:r w:rsidR="00A15C88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501BF3" w:rsidRPr="005A498B">
        <w:rPr>
          <w:rFonts w:ascii="Times New Roman" w:eastAsia="Times New Roman" w:hAnsi="Times New Roman"/>
          <w:sz w:val="24"/>
          <w:szCs w:val="24"/>
        </w:rPr>
        <w:t xml:space="preserve">Что касается </w:t>
      </w:r>
      <w:r w:rsidR="00A15C88" w:rsidRPr="005A498B">
        <w:rPr>
          <w:rFonts w:ascii="Times New Roman" w:eastAsia="Times New Roman" w:hAnsi="Times New Roman"/>
          <w:sz w:val="24"/>
          <w:szCs w:val="24"/>
        </w:rPr>
        <w:t>различий в демографических характеристиках двух групп и переменной, отражаю</w:t>
      </w:r>
      <w:r w:rsidR="00225FFE" w:rsidRPr="005A498B">
        <w:rPr>
          <w:rFonts w:ascii="Times New Roman" w:eastAsia="Times New Roman" w:hAnsi="Times New Roman"/>
          <w:sz w:val="24"/>
          <w:szCs w:val="24"/>
        </w:rPr>
        <w:softHyphen/>
      </w:r>
      <w:r w:rsidR="00A15C88" w:rsidRPr="005A498B">
        <w:rPr>
          <w:rFonts w:ascii="Times New Roman" w:eastAsia="Times New Roman" w:hAnsi="Times New Roman"/>
          <w:sz w:val="24"/>
          <w:szCs w:val="24"/>
        </w:rPr>
        <w:t>щей различие базовых значений, их влияние учитывалось применением метода ANCOVA или другого метода много</w:t>
      </w:r>
      <w:r w:rsidR="001668FB" w:rsidRPr="005A498B">
        <w:rPr>
          <w:rFonts w:ascii="Times New Roman" w:eastAsia="Times New Roman" w:hAnsi="Times New Roman"/>
          <w:sz w:val="24"/>
          <w:szCs w:val="24"/>
        </w:rPr>
        <w:t>мер</w:t>
      </w:r>
      <w:r w:rsidR="00A15C88" w:rsidRPr="005A498B">
        <w:rPr>
          <w:rFonts w:ascii="Times New Roman" w:eastAsia="Times New Roman" w:hAnsi="Times New Roman"/>
          <w:sz w:val="24"/>
          <w:szCs w:val="24"/>
        </w:rPr>
        <w:t xml:space="preserve">ного анализа. </w:t>
      </w:r>
      <w:r w:rsidR="00A27F7B" w:rsidRPr="005A498B">
        <w:rPr>
          <w:rFonts w:ascii="Times New Roman" w:eastAsia="Times New Roman" w:hAnsi="Times New Roman"/>
          <w:sz w:val="24"/>
          <w:szCs w:val="24"/>
        </w:rPr>
        <w:t>При</w:t>
      </w:r>
      <w:r w:rsidR="00A15C88" w:rsidRPr="005A498B">
        <w:rPr>
          <w:rFonts w:ascii="Times New Roman" w:eastAsia="Times New Roman" w:hAnsi="Times New Roman"/>
          <w:sz w:val="24"/>
          <w:szCs w:val="24"/>
        </w:rPr>
        <w:t xml:space="preserve"> сравнени</w:t>
      </w:r>
      <w:r w:rsidR="00A27F7B" w:rsidRPr="005A498B">
        <w:rPr>
          <w:rFonts w:ascii="Times New Roman" w:eastAsia="Times New Roman" w:hAnsi="Times New Roman"/>
          <w:sz w:val="24"/>
          <w:szCs w:val="24"/>
        </w:rPr>
        <w:t>и</w:t>
      </w:r>
      <w:r w:rsidR="00A15C88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A27F7B" w:rsidRPr="005A498B">
        <w:rPr>
          <w:rFonts w:ascii="Times New Roman" w:eastAsia="Times New Roman" w:hAnsi="Times New Roman"/>
          <w:sz w:val="24"/>
          <w:szCs w:val="24"/>
        </w:rPr>
        <w:t>групп</w:t>
      </w:r>
      <w:r w:rsidR="00A15C88" w:rsidRPr="005A498B">
        <w:rPr>
          <w:rFonts w:ascii="Times New Roman" w:eastAsia="Times New Roman" w:hAnsi="Times New Roman"/>
          <w:sz w:val="24"/>
          <w:szCs w:val="24"/>
        </w:rPr>
        <w:t xml:space="preserve"> с целью выявления действия испытываемого препарата на приливы применялся </w:t>
      </w:r>
      <w:r w:rsidR="00501BF3" w:rsidRPr="005A498B">
        <w:rPr>
          <w:rFonts w:ascii="Times New Roman" w:eastAsia="Times New Roman" w:hAnsi="Times New Roman"/>
          <w:sz w:val="24"/>
          <w:szCs w:val="24"/>
        </w:rPr>
        <w:t>тест</w:t>
      </w:r>
      <w:r w:rsidR="00A15C88" w:rsidRPr="005A498B">
        <w:rPr>
          <w:rFonts w:ascii="Times New Roman" w:eastAsia="Times New Roman" w:hAnsi="Times New Roman"/>
          <w:sz w:val="24"/>
          <w:szCs w:val="24"/>
        </w:rPr>
        <w:t xml:space="preserve"> хи-квадрат или </w:t>
      </w:r>
      <w:r w:rsidR="00A27F7B" w:rsidRPr="005A498B">
        <w:rPr>
          <w:rFonts w:ascii="Times New Roman" w:eastAsia="Times New Roman" w:hAnsi="Times New Roman"/>
          <w:sz w:val="24"/>
          <w:szCs w:val="24"/>
        </w:rPr>
        <w:t>точный метод</w:t>
      </w:r>
      <w:r w:rsidR="00A15C88" w:rsidRPr="005A498B">
        <w:rPr>
          <w:rFonts w:ascii="Times New Roman" w:eastAsia="Times New Roman" w:hAnsi="Times New Roman"/>
          <w:sz w:val="24"/>
          <w:szCs w:val="24"/>
        </w:rPr>
        <w:t xml:space="preserve"> Фишера.</w:t>
      </w:r>
      <w:r w:rsidR="00B97E20" w:rsidRPr="005A498B">
        <w:rPr>
          <w:rFonts w:ascii="Times New Roman" w:eastAsia="Times New Roman" w:hAnsi="Times New Roman"/>
          <w:sz w:val="24"/>
          <w:szCs w:val="24"/>
        </w:rPr>
        <w:t xml:space="preserve"> Для оценки изменения частоты приливов в группах от базового значения в начале исследования до значения в конце исследования были рассчитаны </w:t>
      </w:r>
      <w:r w:rsidR="00501BF3" w:rsidRPr="005A498B">
        <w:rPr>
          <w:rFonts w:ascii="Times New Roman" w:eastAsia="Times New Roman" w:hAnsi="Times New Roman"/>
          <w:sz w:val="24"/>
          <w:szCs w:val="24"/>
        </w:rPr>
        <w:t>показатель</w:t>
      </w:r>
      <w:r w:rsidR="00B97E20" w:rsidRPr="005A498B">
        <w:rPr>
          <w:rFonts w:ascii="Times New Roman" w:eastAsia="Times New Roman" w:hAnsi="Times New Roman"/>
          <w:sz w:val="24"/>
          <w:szCs w:val="24"/>
        </w:rPr>
        <w:t xml:space="preserve"> Каппа</w:t>
      </w:r>
      <w:r w:rsidR="00B97E20" w:rsidRPr="005A498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B97E20" w:rsidRPr="005A498B">
        <w:rPr>
          <w:rFonts w:ascii="Times New Roman" w:eastAsia="Times New Roman" w:hAnsi="Times New Roman"/>
          <w:sz w:val="24"/>
          <w:szCs w:val="24"/>
        </w:rPr>
        <w:t xml:space="preserve">и 95% доверительный интервал. В каждой группе изменение от базового до конечного значения оценивалось с помощью </w:t>
      </w:r>
      <w:r w:rsidR="00501BF3" w:rsidRPr="005A498B">
        <w:rPr>
          <w:rFonts w:ascii="Times New Roman" w:eastAsia="Times New Roman" w:hAnsi="Times New Roman"/>
          <w:sz w:val="24"/>
          <w:szCs w:val="24"/>
        </w:rPr>
        <w:t>теста</w:t>
      </w:r>
      <w:r w:rsidR="00A27F7B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B97E20" w:rsidRPr="005A498B">
        <w:rPr>
          <w:rFonts w:ascii="Times New Roman" w:eastAsia="Times New Roman" w:hAnsi="Times New Roman"/>
          <w:sz w:val="24"/>
          <w:szCs w:val="24"/>
        </w:rPr>
        <w:t>хи-квадрат Мак</w:t>
      </w:r>
      <w:r w:rsidR="00A27F7B" w:rsidRPr="005A498B">
        <w:rPr>
          <w:rFonts w:ascii="Times New Roman" w:eastAsia="Times New Roman" w:hAnsi="Times New Roman"/>
          <w:sz w:val="24"/>
          <w:szCs w:val="24"/>
        </w:rPr>
        <w:t>намара</w:t>
      </w:r>
      <w:r w:rsidR="00B97E20" w:rsidRPr="005A498B">
        <w:rPr>
          <w:rFonts w:ascii="Times New Roman" w:eastAsia="Times New Roman" w:hAnsi="Times New Roman"/>
          <w:sz w:val="24"/>
          <w:szCs w:val="24"/>
        </w:rPr>
        <w:t xml:space="preserve">. Различие частоты приливов между группами оценивалось с помощью теста хи-квадрат. </w:t>
      </w:r>
      <w:r w:rsidR="000A4613" w:rsidRPr="005A498B">
        <w:rPr>
          <w:rFonts w:ascii="Times New Roman" w:eastAsia="Times New Roman" w:hAnsi="Times New Roman"/>
          <w:sz w:val="24"/>
          <w:szCs w:val="24"/>
        </w:rPr>
        <w:t>При этом</w:t>
      </w:r>
      <w:r w:rsidR="0083395A" w:rsidRPr="005A498B">
        <w:rPr>
          <w:rFonts w:ascii="Times New Roman" w:eastAsia="Times New Roman" w:hAnsi="Times New Roman"/>
          <w:sz w:val="24"/>
          <w:szCs w:val="24"/>
        </w:rPr>
        <w:t>, для случаев со значи</w:t>
      </w:r>
      <w:r w:rsidR="00225FFE" w:rsidRPr="005A498B">
        <w:rPr>
          <w:rFonts w:ascii="Times New Roman" w:eastAsia="Times New Roman" w:hAnsi="Times New Roman"/>
          <w:sz w:val="24"/>
          <w:szCs w:val="24"/>
        </w:rPr>
        <w:softHyphen/>
      </w:r>
      <w:r w:rsidR="0083395A" w:rsidRPr="005A498B">
        <w:rPr>
          <w:rFonts w:ascii="Times New Roman" w:eastAsia="Times New Roman" w:hAnsi="Times New Roman"/>
          <w:sz w:val="24"/>
          <w:szCs w:val="24"/>
        </w:rPr>
        <w:t>мым статис</w:t>
      </w:r>
      <w:r w:rsidR="00501BF3" w:rsidRPr="005A498B">
        <w:rPr>
          <w:rFonts w:ascii="Times New Roman" w:eastAsia="Times New Roman" w:hAnsi="Times New Roman"/>
          <w:sz w:val="24"/>
          <w:szCs w:val="24"/>
        </w:rPr>
        <w:softHyphen/>
      </w:r>
      <w:r w:rsidR="0083395A" w:rsidRPr="005A498B">
        <w:rPr>
          <w:rFonts w:ascii="Times New Roman" w:eastAsia="Times New Roman" w:hAnsi="Times New Roman"/>
          <w:sz w:val="24"/>
          <w:szCs w:val="24"/>
        </w:rPr>
        <w:t>тическим отличием базовой частоты приливов между двумя группами, выполнялись страти</w:t>
      </w:r>
      <w:r w:rsidR="00501BF3" w:rsidRPr="005A498B">
        <w:rPr>
          <w:rFonts w:ascii="Times New Roman" w:eastAsia="Times New Roman" w:hAnsi="Times New Roman"/>
          <w:sz w:val="24"/>
          <w:szCs w:val="24"/>
        </w:rPr>
        <w:softHyphen/>
      </w:r>
      <w:r w:rsidR="0083395A" w:rsidRPr="005A498B">
        <w:rPr>
          <w:rFonts w:ascii="Times New Roman" w:eastAsia="Times New Roman" w:hAnsi="Times New Roman"/>
          <w:sz w:val="24"/>
          <w:szCs w:val="24"/>
        </w:rPr>
        <w:t>фици</w:t>
      </w:r>
      <w:r w:rsidR="00501BF3" w:rsidRPr="005A498B">
        <w:rPr>
          <w:rFonts w:ascii="Times New Roman" w:eastAsia="Times New Roman" w:hAnsi="Times New Roman"/>
          <w:sz w:val="24"/>
          <w:szCs w:val="24"/>
        </w:rPr>
        <w:softHyphen/>
      </w:r>
      <w:r w:rsidR="0083395A" w:rsidRPr="005A498B">
        <w:rPr>
          <w:rFonts w:ascii="Times New Roman" w:eastAsia="Times New Roman" w:hAnsi="Times New Roman"/>
          <w:sz w:val="24"/>
          <w:szCs w:val="24"/>
        </w:rPr>
        <w:t>рованный анализ, полиномиальная логи</w:t>
      </w:r>
      <w:r w:rsidR="00D02D67" w:rsidRPr="005A498B">
        <w:rPr>
          <w:rFonts w:ascii="Times New Roman" w:eastAsia="Times New Roman" w:hAnsi="Times New Roman"/>
          <w:sz w:val="24"/>
          <w:szCs w:val="24"/>
        </w:rPr>
        <w:t>с</w:t>
      </w:r>
      <w:r w:rsidR="0083395A" w:rsidRPr="005A498B">
        <w:rPr>
          <w:rFonts w:ascii="Times New Roman" w:eastAsia="Times New Roman" w:hAnsi="Times New Roman"/>
          <w:sz w:val="24"/>
          <w:szCs w:val="24"/>
        </w:rPr>
        <w:t xml:space="preserve">тическая регрессия и другие методы </w:t>
      </w:r>
      <w:r w:rsidR="001C52A5" w:rsidRPr="005A498B">
        <w:rPr>
          <w:rFonts w:ascii="Times New Roman" w:eastAsia="Times New Roman" w:hAnsi="Times New Roman"/>
          <w:sz w:val="24"/>
          <w:szCs w:val="24"/>
        </w:rPr>
        <w:t>много</w:t>
      </w:r>
      <w:r w:rsidR="000A4613" w:rsidRPr="005A498B">
        <w:rPr>
          <w:rFonts w:ascii="Times New Roman" w:eastAsia="Times New Roman" w:hAnsi="Times New Roman"/>
          <w:sz w:val="24"/>
          <w:szCs w:val="24"/>
        </w:rPr>
        <w:t>мерн</w:t>
      </w:r>
      <w:r w:rsidR="0083395A" w:rsidRPr="005A498B">
        <w:rPr>
          <w:rFonts w:ascii="Times New Roman" w:eastAsia="Times New Roman" w:hAnsi="Times New Roman"/>
          <w:sz w:val="24"/>
          <w:szCs w:val="24"/>
        </w:rPr>
        <w:t>ого анализа.</w:t>
      </w:r>
      <w:r w:rsidR="00713653" w:rsidRPr="005A498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13522" w:rsidRPr="005A498B" w:rsidRDefault="00713653" w:rsidP="0083395A">
      <w:pPr>
        <w:shd w:val="clear" w:color="auto" w:fill="FFFFFF"/>
        <w:spacing w:before="14" w:line="312" w:lineRule="exact"/>
        <w:ind w:left="5" w:right="67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Для выявления </w:t>
      </w:r>
      <w:r w:rsidR="009B70B9" w:rsidRPr="005A498B">
        <w:rPr>
          <w:rFonts w:ascii="Times New Roman" w:eastAsia="Times New Roman" w:hAnsi="Times New Roman"/>
          <w:sz w:val="24"/>
          <w:szCs w:val="24"/>
        </w:rPr>
        <w:t xml:space="preserve">величин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изменений </w:t>
      </w:r>
      <w:r w:rsidR="009B70B9" w:rsidRPr="005A498B">
        <w:rPr>
          <w:rFonts w:ascii="Times New Roman" w:eastAsia="Times New Roman" w:hAnsi="Times New Roman"/>
          <w:sz w:val="24"/>
          <w:szCs w:val="24"/>
        </w:rPr>
        <w:t xml:space="preserve">других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параметров от их базовых значений </w:t>
      </w:r>
      <w:r w:rsidR="009B70B9" w:rsidRPr="005A498B">
        <w:rPr>
          <w:rFonts w:ascii="Times New Roman" w:eastAsia="Times New Roman" w:hAnsi="Times New Roman"/>
          <w:sz w:val="24"/>
          <w:szCs w:val="24"/>
        </w:rPr>
        <w:t>в каждой из групп, в зависимости от характера данных, использовался парный t-тест или тест хи-квадрат Макнамара.</w:t>
      </w:r>
      <w:r w:rsidR="002B5D7B" w:rsidRPr="005A498B">
        <w:rPr>
          <w:rFonts w:ascii="Times New Roman" w:eastAsia="Times New Roman" w:hAnsi="Times New Roman"/>
          <w:sz w:val="24"/>
          <w:szCs w:val="24"/>
        </w:rPr>
        <w:t xml:space="preserve"> Для выявления различий между группами использовались t-тест Стьюдента, тест хи-квадрат для </w:t>
      </w:r>
      <w:r w:rsidR="003C30C3" w:rsidRPr="005A498B">
        <w:rPr>
          <w:rFonts w:ascii="Times New Roman" w:eastAsia="Times New Roman" w:hAnsi="Times New Roman"/>
          <w:sz w:val="24"/>
          <w:szCs w:val="24"/>
        </w:rPr>
        <w:t>сравнения</w:t>
      </w:r>
      <w:r w:rsidR="002B5D7B" w:rsidRPr="005A498B">
        <w:rPr>
          <w:rFonts w:ascii="Times New Roman" w:eastAsia="Times New Roman" w:hAnsi="Times New Roman"/>
          <w:sz w:val="24"/>
          <w:szCs w:val="24"/>
        </w:rPr>
        <w:t xml:space="preserve"> частот</w:t>
      </w:r>
      <w:r w:rsidR="003C30C3" w:rsidRPr="005A498B">
        <w:rPr>
          <w:rFonts w:ascii="Times New Roman" w:eastAsia="Times New Roman" w:hAnsi="Times New Roman"/>
          <w:sz w:val="24"/>
          <w:szCs w:val="24"/>
        </w:rPr>
        <w:t xml:space="preserve"> и т.д.</w:t>
      </w:r>
    </w:p>
    <w:p w:rsidR="003C30C3" w:rsidRPr="005A498B" w:rsidRDefault="003C30C3" w:rsidP="00F67A27">
      <w:pPr>
        <w:shd w:val="clear" w:color="auto" w:fill="FFFFFF"/>
        <w:spacing w:after="120" w:line="312" w:lineRule="exact"/>
        <w:ind w:left="6" w:right="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Для анализа частоты </w:t>
      </w:r>
      <w:r w:rsidR="007625BC"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неблагоприятных </w:t>
      </w:r>
      <w:r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побочных </w:t>
      </w:r>
      <w:r w:rsidR="007625BC" w:rsidRPr="005A498B">
        <w:rPr>
          <w:rFonts w:ascii="Times New Roman" w:eastAsia="Times New Roman" w:hAnsi="Times New Roman"/>
          <w:color w:val="000000"/>
          <w:sz w:val="24"/>
          <w:szCs w:val="24"/>
        </w:rPr>
        <w:t>реакций</w:t>
      </w:r>
      <w:r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, включая </w:t>
      </w:r>
      <w:r w:rsidR="006C0199"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реакции, отклоняющиеся от нормы, и относительного количества пациентов, которые испытывали </w:t>
      </w:r>
      <w:r w:rsidR="007625BC"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неблагоприятные </w:t>
      </w:r>
      <w:r w:rsidR="006C0199"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побочные </w:t>
      </w:r>
      <w:r w:rsidR="007625BC"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реакции </w:t>
      </w:r>
      <w:r w:rsidR="006C0199" w:rsidRPr="005A498B">
        <w:rPr>
          <w:rFonts w:ascii="Times New Roman" w:eastAsia="Times New Roman" w:hAnsi="Times New Roman"/>
          <w:color w:val="000000"/>
          <w:sz w:val="24"/>
          <w:szCs w:val="24"/>
        </w:rPr>
        <w:t>более одного раза, были рассчитаны 95% доверительные интервалы и проведено сравнение показателей основной и контрольной группы с исполь</w:t>
      </w:r>
      <w:r w:rsidR="00225FFE" w:rsidRPr="005A498B">
        <w:rPr>
          <w:rFonts w:ascii="Times New Roman" w:eastAsia="Times New Roman" w:hAnsi="Times New Roman"/>
          <w:color w:val="000000"/>
          <w:sz w:val="24"/>
          <w:szCs w:val="24"/>
        </w:rPr>
        <w:softHyphen/>
      </w:r>
      <w:r w:rsidR="006C0199"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зованием </w:t>
      </w:r>
      <w:r w:rsidR="00EF0D83"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теста </w:t>
      </w:r>
      <w:r w:rsidR="006C0199" w:rsidRPr="005A498B">
        <w:rPr>
          <w:rFonts w:ascii="Times New Roman" w:eastAsia="Times New Roman" w:hAnsi="Times New Roman"/>
          <w:color w:val="000000"/>
          <w:sz w:val="24"/>
          <w:szCs w:val="24"/>
        </w:rPr>
        <w:t>хи-квадрат Мантеля-Хензеля для скорректированных данных</w:t>
      </w:r>
      <w:r w:rsidR="003F09CE"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F0D83"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об эффектах раздельно для </w:t>
      </w:r>
      <w:r w:rsidR="003F09CE" w:rsidRPr="005A498B">
        <w:rPr>
          <w:rFonts w:ascii="Times New Roman" w:eastAsia="Times New Roman" w:hAnsi="Times New Roman"/>
          <w:color w:val="000000"/>
          <w:sz w:val="24"/>
          <w:szCs w:val="24"/>
        </w:rPr>
        <w:t>каждой больниц</w:t>
      </w:r>
      <w:r w:rsidR="00EF0D83" w:rsidRPr="005A498B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3F09CE" w:rsidRPr="005A498B">
        <w:rPr>
          <w:rFonts w:ascii="Times New Roman" w:eastAsia="Times New Roman" w:hAnsi="Times New Roman"/>
          <w:color w:val="000000"/>
          <w:sz w:val="24"/>
          <w:szCs w:val="24"/>
        </w:rPr>
        <w:t xml:space="preserve"> или точного теста Фишера.</w:t>
      </w:r>
    </w:p>
    <w:p w:rsidR="003F09CE" w:rsidRPr="005A498B" w:rsidRDefault="003F09CE" w:rsidP="00F67A27">
      <w:pPr>
        <w:shd w:val="clear" w:color="auto" w:fill="FFFFFF"/>
        <w:spacing w:after="120" w:line="312" w:lineRule="exact"/>
        <w:ind w:left="6" w:right="68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При проведении статистического анализа использовалась система SAS </w:t>
      </w:r>
      <w:r w:rsidR="003C30C3" w:rsidRPr="005A498B">
        <w:rPr>
          <w:rFonts w:ascii="Times New Roman" w:eastAsia="Times New Roman" w:hAnsi="Times New Roman"/>
          <w:sz w:val="24"/>
          <w:szCs w:val="24"/>
        </w:rPr>
        <w:t>(</w:t>
      </w:r>
      <w:r w:rsidR="00EF0D83" w:rsidRPr="005A498B">
        <w:rPr>
          <w:rFonts w:ascii="Times New Roman" w:eastAsia="Times New Roman" w:hAnsi="Times New Roman"/>
          <w:sz w:val="24"/>
          <w:szCs w:val="24"/>
        </w:rPr>
        <w:t>версия</w:t>
      </w:r>
      <w:r w:rsidR="003C30C3" w:rsidRPr="005A498B">
        <w:rPr>
          <w:rFonts w:ascii="Times New Roman" w:eastAsia="Times New Roman" w:hAnsi="Times New Roman"/>
          <w:sz w:val="24"/>
          <w:szCs w:val="24"/>
        </w:rPr>
        <w:t xml:space="preserve"> 9.12, </w:t>
      </w:r>
      <w:r w:rsidR="00EF0D83" w:rsidRPr="005A498B">
        <w:rPr>
          <w:rFonts w:ascii="Times New Roman" w:eastAsia="Times New Roman" w:hAnsi="Times New Roman"/>
          <w:sz w:val="24"/>
          <w:szCs w:val="24"/>
        </w:rPr>
        <w:t xml:space="preserve">компания </w:t>
      </w:r>
      <w:r w:rsidR="003C30C3" w:rsidRPr="005A498B">
        <w:rPr>
          <w:rFonts w:ascii="Times New Roman" w:eastAsia="Times New Roman" w:hAnsi="Times New Roman"/>
          <w:sz w:val="24"/>
          <w:szCs w:val="24"/>
        </w:rPr>
        <w:t>SAS Inc.,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EF0D83" w:rsidRPr="005A498B">
        <w:rPr>
          <w:rFonts w:ascii="Times New Roman" w:eastAsia="Times New Roman" w:hAnsi="Times New Roman"/>
          <w:sz w:val="24"/>
          <w:szCs w:val="24"/>
        </w:rPr>
        <w:t>Кэри,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EF0D83" w:rsidRPr="005A498B">
        <w:rPr>
          <w:rFonts w:ascii="Times New Roman" w:eastAsia="Times New Roman" w:hAnsi="Times New Roman"/>
          <w:sz w:val="24"/>
          <w:szCs w:val="24"/>
        </w:rPr>
        <w:t>США</w:t>
      </w:r>
      <w:r w:rsidRPr="005A498B">
        <w:rPr>
          <w:rFonts w:ascii="Times New Roman" w:eastAsia="Times New Roman" w:hAnsi="Times New Roman"/>
          <w:sz w:val="24"/>
          <w:szCs w:val="24"/>
        </w:rPr>
        <w:t>), статистически значимым считалось значение p&lt;0,05.</w:t>
      </w:r>
    </w:p>
    <w:p w:rsidR="001A7002" w:rsidRPr="005A498B" w:rsidRDefault="003E09B1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Результаты</w:t>
      </w:r>
    </w:p>
    <w:p w:rsidR="003E09B1" w:rsidRPr="005A498B" w:rsidRDefault="003E09B1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lastRenderedPageBreak/>
        <w:t>Для исследования было отобрано 169 пациенто</w:t>
      </w:r>
      <w:r w:rsidR="00565808" w:rsidRPr="005A498B">
        <w:rPr>
          <w:rFonts w:ascii="Times New Roman" w:eastAsia="Times New Roman" w:hAnsi="Times New Roman"/>
          <w:sz w:val="24"/>
          <w:szCs w:val="24"/>
          <w:highlight w:val="yellow"/>
        </w:rPr>
        <w:t>к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>, из них 89 пациенто</w:t>
      </w:r>
      <w:r w:rsidR="00565808" w:rsidRPr="005A498B">
        <w:rPr>
          <w:rFonts w:ascii="Times New Roman" w:eastAsia="Times New Roman" w:hAnsi="Times New Roman"/>
          <w:sz w:val="24"/>
          <w:szCs w:val="24"/>
          <w:highlight w:val="yellow"/>
        </w:rPr>
        <w:t>к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были включены в основную группу и 80 – в контрольную</w:t>
      </w:r>
      <w:r w:rsidRPr="005A498B">
        <w:rPr>
          <w:rFonts w:ascii="Times New Roman" w:eastAsia="Times New Roman" w:hAnsi="Times New Roman"/>
          <w:sz w:val="24"/>
          <w:szCs w:val="24"/>
        </w:rPr>
        <w:t>. Среди них 5 пациенто</w:t>
      </w:r>
      <w:r w:rsidR="00565808" w:rsidRPr="005A498B">
        <w:rPr>
          <w:rFonts w:ascii="Times New Roman" w:eastAsia="Times New Roman" w:hAnsi="Times New Roman"/>
          <w:sz w:val="24"/>
          <w:szCs w:val="24"/>
        </w:rPr>
        <w:t>к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не соответствовали критериям отбора </w:t>
      </w:r>
      <w:r w:rsidR="0013756B" w:rsidRPr="005A498B">
        <w:rPr>
          <w:rFonts w:ascii="Times New Roman" w:eastAsia="Times New Roman" w:hAnsi="Times New Roman"/>
          <w:sz w:val="24"/>
          <w:szCs w:val="24"/>
        </w:rPr>
        <w:t xml:space="preserve">субъектов исследования </w:t>
      </w:r>
      <w:r w:rsidRPr="005A498B">
        <w:rPr>
          <w:rFonts w:ascii="Times New Roman" w:eastAsia="Times New Roman" w:hAnsi="Times New Roman"/>
          <w:sz w:val="24"/>
          <w:szCs w:val="24"/>
        </w:rPr>
        <w:t>и 10 пациенто</w:t>
      </w:r>
      <w:r w:rsidR="00565808" w:rsidRPr="005A498B">
        <w:rPr>
          <w:rFonts w:ascii="Times New Roman" w:eastAsia="Times New Roman" w:hAnsi="Times New Roman"/>
          <w:sz w:val="24"/>
          <w:szCs w:val="24"/>
        </w:rPr>
        <w:t>к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прервали свое уча</w:t>
      </w:r>
      <w:r w:rsidR="0050026E">
        <w:rPr>
          <w:rFonts w:ascii="Times New Roman" w:eastAsia="Times New Roman" w:hAnsi="Times New Roman"/>
          <w:sz w:val="24"/>
          <w:szCs w:val="24"/>
        </w:rPr>
        <w:t>стие до завершения исследования. П</w:t>
      </w:r>
      <w:r w:rsidRPr="005A498B">
        <w:rPr>
          <w:rFonts w:ascii="Times New Roman" w:eastAsia="Times New Roman" w:hAnsi="Times New Roman"/>
          <w:sz w:val="24"/>
          <w:szCs w:val="24"/>
        </w:rPr>
        <w:t>ричинами были аномальные реакции (2 пациент</w:t>
      </w:r>
      <w:r w:rsidR="00565808" w:rsidRPr="005A498B">
        <w:rPr>
          <w:rFonts w:ascii="Times New Roman" w:eastAsia="Times New Roman" w:hAnsi="Times New Roman"/>
          <w:sz w:val="24"/>
          <w:szCs w:val="24"/>
        </w:rPr>
        <w:t>ки</w:t>
      </w:r>
      <w:r w:rsidRPr="005A498B">
        <w:rPr>
          <w:rFonts w:ascii="Times New Roman" w:eastAsia="Times New Roman" w:hAnsi="Times New Roman"/>
          <w:sz w:val="24"/>
          <w:szCs w:val="24"/>
        </w:rPr>
        <w:t>)</w:t>
      </w:r>
      <w:r w:rsidR="00565808" w:rsidRPr="005A498B">
        <w:rPr>
          <w:rFonts w:ascii="Times New Roman" w:eastAsia="Times New Roman" w:hAnsi="Times New Roman"/>
          <w:sz w:val="24"/>
          <w:szCs w:val="24"/>
        </w:rPr>
        <w:t>,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нарушение правил (3 пациент</w:t>
      </w:r>
      <w:r w:rsidR="00565808" w:rsidRPr="005A498B">
        <w:rPr>
          <w:rFonts w:ascii="Times New Roman" w:eastAsia="Times New Roman" w:hAnsi="Times New Roman"/>
          <w:sz w:val="24"/>
          <w:szCs w:val="24"/>
        </w:rPr>
        <w:t>ки</w:t>
      </w:r>
      <w:r w:rsidRPr="005A498B">
        <w:rPr>
          <w:rFonts w:ascii="Times New Roman" w:eastAsia="Times New Roman" w:hAnsi="Times New Roman"/>
          <w:sz w:val="24"/>
          <w:szCs w:val="24"/>
        </w:rPr>
        <w:t>)</w:t>
      </w:r>
      <w:r w:rsidR="00565808" w:rsidRPr="005A498B">
        <w:rPr>
          <w:rFonts w:ascii="Times New Roman" w:eastAsia="Times New Roman" w:hAnsi="Times New Roman"/>
          <w:sz w:val="24"/>
          <w:szCs w:val="24"/>
        </w:rPr>
        <w:t xml:space="preserve">, пропуск визита (1 пациентка), прием препаратов или употребление продуктов питания, запрещённых в исследовании (1 пациентка), </w:t>
      </w:r>
      <w:r w:rsidR="007738C8" w:rsidRPr="005A498B">
        <w:rPr>
          <w:rFonts w:ascii="Times New Roman" w:eastAsia="Times New Roman" w:hAnsi="Times New Roman"/>
          <w:sz w:val="24"/>
          <w:szCs w:val="24"/>
        </w:rPr>
        <w:t xml:space="preserve">прекращение участия по просьбе пациентки по причинам иным, чем </w:t>
      </w:r>
      <w:r w:rsidR="009E113F" w:rsidRPr="005A498B">
        <w:rPr>
          <w:rFonts w:ascii="Times New Roman" w:eastAsia="Times New Roman" w:hAnsi="Times New Roman"/>
          <w:sz w:val="24"/>
          <w:szCs w:val="24"/>
        </w:rPr>
        <w:t xml:space="preserve">неблагоприятные побочные </w:t>
      </w:r>
      <w:r w:rsidR="007738C8" w:rsidRPr="005A498B">
        <w:rPr>
          <w:rFonts w:ascii="Times New Roman" w:eastAsia="Times New Roman" w:hAnsi="Times New Roman"/>
          <w:sz w:val="24"/>
          <w:szCs w:val="24"/>
        </w:rPr>
        <w:t xml:space="preserve">реакции (1 пациентка), </w:t>
      </w:r>
      <w:r w:rsidR="00565808" w:rsidRPr="005A498B">
        <w:rPr>
          <w:rFonts w:ascii="Times New Roman" w:eastAsia="Times New Roman" w:hAnsi="Times New Roman"/>
          <w:sz w:val="24"/>
          <w:szCs w:val="24"/>
        </w:rPr>
        <w:t xml:space="preserve">нарушение </w:t>
      </w:r>
      <w:r w:rsidR="009E113F" w:rsidRPr="005A498B">
        <w:rPr>
          <w:rFonts w:ascii="Times New Roman" w:eastAsia="Times New Roman" w:hAnsi="Times New Roman"/>
          <w:sz w:val="24"/>
          <w:szCs w:val="24"/>
        </w:rPr>
        <w:t xml:space="preserve">протокола </w:t>
      </w:r>
      <w:r w:rsidR="00565808" w:rsidRPr="005A498B">
        <w:rPr>
          <w:rFonts w:ascii="Times New Roman" w:eastAsia="Times New Roman" w:hAnsi="Times New Roman"/>
          <w:sz w:val="24"/>
          <w:szCs w:val="24"/>
        </w:rPr>
        <w:t>исследования (1</w:t>
      </w:r>
      <w:r w:rsidR="007738C8" w:rsidRPr="005A498B">
        <w:rPr>
          <w:rFonts w:ascii="Times New Roman" w:eastAsia="Times New Roman" w:hAnsi="Times New Roman"/>
          <w:sz w:val="24"/>
          <w:szCs w:val="24"/>
        </w:rPr>
        <w:t> </w:t>
      </w:r>
      <w:r w:rsidR="00565808" w:rsidRPr="005A498B">
        <w:rPr>
          <w:rFonts w:ascii="Times New Roman" w:eastAsia="Times New Roman" w:hAnsi="Times New Roman"/>
          <w:sz w:val="24"/>
          <w:szCs w:val="24"/>
        </w:rPr>
        <w:t>пациентка), прочие причины (1 пациентка)</w:t>
      </w:r>
      <w:r w:rsidR="007738C8" w:rsidRPr="005A498B">
        <w:rPr>
          <w:rFonts w:ascii="Times New Roman" w:eastAsia="Times New Roman" w:hAnsi="Times New Roman"/>
          <w:sz w:val="24"/>
          <w:szCs w:val="24"/>
        </w:rPr>
        <w:t xml:space="preserve">. Количество участниц, дошедших до конца исследования, составило 154, из них 82 в основной группе и 72 – в контрольной (рис. 1). В </w:t>
      </w:r>
      <w:r w:rsidR="0031318B" w:rsidRPr="005A498B">
        <w:rPr>
          <w:rFonts w:ascii="Times New Roman" w:eastAsia="Times New Roman" w:hAnsi="Times New Roman"/>
          <w:sz w:val="24"/>
          <w:szCs w:val="24"/>
        </w:rPr>
        <w:t>заключение был проведен анализ результатов исследования исходя из распределения по группам на этапе рандомизации. Среди всех участниц</w:t>
      </w:r>
      <w:r w:rsidR="0050026E">
        <w:rPr>
          <w:rFonts w:ascii="Times New Roman" w:eastAsia="Times New Roman" w:hAnsi="Times New Roman"/>
          <w:sz w:val="24"/>
          <w:szCs w:val="24"/>
        </w:rPr>
        <w:t>,</w:t>
      </w:r>
      <w:r w:rsidR="0031318B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50026E" w:rsidRPr="005A498B">
        <w:rPr>
          <w:rFonts w:ascii="Times New Roman" w:eastAsia="Times New Roman" w:hAnsi="Times New Roman"/>
          <w:sz w:val="24"/>
          <w:szCs w:val="24"/>
        </w:rPr>
        <w:t xml:space="preserve">распределённых </w:t>
      </w:r>
      <w:r w:rsidR="0050026E">
        <w:rPr>
          <w:rFonts w:ascii="Times New Roman" w:eastAsia="Times New Roman" w:hAnsi="Times New Roman"/>
          <w:sz w:val="24"/>
          <w:szCs w:val="24"/>
        </w:rPr>
        <w:t xml:space="preserve"> </w:t>
      </w:r>
      <w:r w:rsidR="0031318B" w:rsidRPr="005A498B">
        <w:rPr>
          <w:rFonts w:ascii="Times New Roman" w:eastAsia="Times New Roman" w:hAnsi="Times New Roman"/>
          <w:sz w:val="24"/>
          <w:szCs w:val="24"/>
        </w:rPr>
        <w:t xml:space="preserve">случайным образом между основной и контрольной группами, субъектами данного анализа были все пациентки, которым экспериментальный препарат был введён хотя бы </w:t>
      </w:r>
      <w:r w:rsidR="00A52E64" w:rsidRPr="005A498B">
        <w:rPr>
          <w:rFonts w:ascii="Times New Roman" w:eastAsia="Times New Roman" w:hAnsi="Times New Roman"/>
          <w:sz w:val="24"/>
          <w:szCs w:val="24"/>
        </w:rPr>
        <w:t xml:space="preserve">однократно </w:t>
      </w:r>
      <w:r w:rsidR="0031318B" w:rsidRPr="005A498B">
        <w:rPr>
          <w:rFonts w:ascii="Times New Roman" w:eastAsia="Times New Roman" w:hAnsi="Times New Roman"/>
          <w:sz w:val="24"/>
          <w:szCs w:val="24"/>
        </w:rPr>
        <w:t>и чьи данные по оцениваемым параметрам эффективности были доступны</w:t>
      </w:r>
      <w:r w:rsidR="0050026E">
        <w:rPr>
          <w:rFonts w:ascii="Times New Roman" w:eastAsia="Times New Roman" w:hAnsi="Times New Roman"/>
          <w:sz w:val="24"/>
          <w:szCs w:val="24"/>
        </w:rPr>
        <w:t>,</w:t>
      </w:r>
      <w:r w:rsidR="0031318B" w:rsidRPr="005A498B">
        <w:rPr>
          <w:rFonts w:ascii="Times New Roman" w:eastAsia="Times New Roman" w:hAnsi="Times New Roman"/>
          <w:sz w:val="24"/>
          <w:szCs w:val="24"/>
        </w:rPr>
        <w:t xml:space="preserve"> по крайней мере</w:t>
      </w:r>
      <w:r w:rsidR="0050026E">
        <w:rPr>
          <w:rFonts w:ascii="Times New Roman" w:eastAsia="Times New Roman" w:hAnsi="Times New Roman"/>
          <w:sz w:val="24"/>
          <w:szCs w:val="24"/>
        </w:rPr>
        <w:t>,</w:t>
      </w:r>
      <w:r w:rsidR="0031318B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A52E64" w:rsidRPr="005A498B">
        <w:rPr>
          <w:rFonts w:ascii="Times New Roman" w:eastAsia="Times New Roman" w:hAnsi="Times New Roman"/>
          <w:sz w:val="24"/>
          <w:szCs w:val="24"/>
        </w:rPr>
        <w:t xml:space="preserve">по состоянию </w:t>
      </w:r>
      <w:r w:rsidR="0031318B" w:rsidRPr="005A498B">
        <w:rPr>
          <w:rFonts w:ascii="Times New Roman" w:eastAsia="Times New Roman" w:hAnsi="Times New Roman"/>
          <w:sz w:val="24"/>
          <w:szCs w:val="24"/>
        </w:rPr>
        <w:t>после первого визита.</w:t>
      </w:r>
    </w:p>
    <w:p w:rsidR="001A7002" w:rsidRPr="005A498B" w:rsidRDefault="007F5B79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Общая характеристика участниц исследования</w:t>
      </w:r>
    </w:p>
    <w:p w:rsidR="007F5B79" w:rsidRPr="005A498B" w:rsidRDefault="00404633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>Значимые различия по возрасту, росту, весу, артериальному давлению, частоте пульса м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>ежду контрольной и осно</w:t>
      </w:r>
      <w:r w:rsidRPr="005A498B">
        <w:rPr>
          <w:rFonts w:ascii="Times New Roman" w:eastAsia="Times New Roman" w:hAnsi="Times New Roman"/>
          <w:sz w:val="24"/>
          <w:szCs w:val="24"/>
        </w:rPr>
        <w:t>вной группами не были обнаруже</w:t>
      </w:r>
      <w:r w:rsidR="0050026E">
        <w:rPr>
          <w:rFonts w:ascii="Times New Roman" w:eastAsia="Times New Roman" w:hAnsi="Times New Roman"/>
          <w:sz w:val="24"/>
          <w:szCs w:val="24"/>
        </w:rPr>
        <w:t>ны, средние значения температуры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тела для контрольной и основ</w:t>
      </w:r>
      <w:r w:rsidR="00EF0D83" w:rsidRPr="005A498B">
        <w:rPr>
          <w:rFonts w:ascii="Times New Roman" w:eastAsia="Times New Roman" w:hAnsi="Times New Roman"/>
          <w:sz w:val="24"/>
          <w:szCs w:val="24"/>
        </w:rPr>
        <w:softHyphen/>
      </w:r>
      <w:r w:rsidRPr="005A498B">
        <w:rPr>
          <w:rFonts w:ascii="Times New Roman" w:eastAsia="Times New Roman" w:hAnsi="Times New Roman"/>
          <w:sz w:val="24"/>
          <w:szCs w:val="24"/>
        </w:rPr>
        <w:t>ной групп составили 36,5±</w:t>
      </w:r>
      <w:smartTag w:uri="urn:schemas-microsoft-com:office:smarttags" w:element="metricconverter">
        <w:smartTagPr>
          <w:attr w:name="ProductID" w:val="0,4ﾰC"/>
        </w:smartTagPr>
        <w:r w:rsidRPr="005A498B">
          <w:rPr>
            <w:rFonts w:ascii="Times New Roman" w:eastAsia="Times New Roman" w:hAnsi="Times New Roman"/>
            <w:sz w:val="24"/>
            <w:szCs w:val="24"/>
          </w:rPr>
          <w:t>0,4°C</w:t>
        </w:r>
      </w:smartTag>
      <w:r w:rsidRPr="005A498B">
        <w:rPr>
          <w:rFonts w:ascii="Times New Roman" w:eastAsia="Times New Roman" w:hAnsi="Times New Roman"/>
          <w:sz w:val="24"/>
          <w:szCs w:val="24"/>
        </w:rPr>
        <w:t xml:space="preserve"> и 36,3±0,3°C, соответственно; контрольная группа в среднем была несколь</w:t>
      </w:r>
      <w:r w:rsidR="00EF0D83" w:rsidRPr="005A498B">
        <w:rPr>
          <w:rFonts w:ascii="Times New Roman" w:eastAsia="Times New Roman" w:hAnsi="Times New Roman"/>
          <w:sz w:val="24"/>
          <w:szCs w:val="24"/>
        </w:rPr>
        <w:softHyphen/>
      </w:r>
      <w:r w:rsidRPr="005A498B">
        <w:rPr>
          <w:rFonts w:ascii="Times New Roman" w:eastAsia="Times New Roman" w:hAnsi="Times New Roman"/>
          <w:sz w:val="24"/>
          <w:szCs w:val="24"/>
        </w:rPr>
        <w:t>ко выше (Р=0,015). По всем показател</w:t>
      </w:r>
      <w:r w:rsidR="0050026E">
        <w:rPr>
          <w:rFonts w:ascii="Times New Roman" w:eastAsia="Times New Roman" w:hAnsi="Times New Roman"/>
          <w:sz w:val="24"/>
          <w:szCs w:val="24"/>
        </w:rPr>
        <w:t>ям анализа крови и мочи различия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между группами </w:t>
      </w:r>
      <w:r w:rsidR="0050026E">
        <w:rPr>
          <w:rFonts w:ascii="Times New Roman" w:eastAsia="Times New Roman" w:hAnsi="Times New Roman"/>
          <w:sz w:val="24"/>
          <w:szCs w:val="24"/>
        </w:rPr>
        <w:t>не были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установ</w:t>
      </w:r>
      <w:r w:rsidR="00EF0D83" w:rsidRPr="005A498B">
        <w:rPr>
          <w:rFonts w:ascii="Times New Roman" w:eastAsia="Times New Roman" w:hAnsi="Times New Roman"/>
          <w:sz w:val="24"/>
          <w:szCs w:val="24"/>
        </w:rPr>
        <w:softHyphen/>
      </w:r>
      <w:r w:rsidR="0050026E">
        <w:rPr>
          <w:rFonts w:ascii="Times New Roman" w:eastAsia="Times New Roman" w:hAnsi="Times New Roman"/>
          <w:sz w:val="24"/>
          <w:szCs w:val="24"/>
        </w:rPr>
        <w:t>лены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. Базовое значение ФСГ в двух группах не обнаружило отличий, в то же время уровень Е2 в основной группе был выше (Р=0,023), он  составил 10,7±2,8 пг/мл против 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>9</w:t>
      </w:r>
      <w:r w:rsidRPr="005A498B">
        <w:rPr>
          <w:rFonts w:ascii="Times New Roman" w:eastAsia="Times New Roman" w:hAnsi="Times New Roman"/>
          <w:sz w:val="24"/>
          <w:szCs w:val="24"/>
        </w:rPr>
        <w:t>,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>9±2</w:t>
      </w:r>
      <w:r w:rsidRPr="005A498B">
        <w:rPr>
          <w:rFonts w:ascii="Times New Roman" w:eastAsia="Times New Roman" w:hAnsi="Times New Roman"/>
          <w:sz w:val="24"/>
          <w:szCs w:val="24"/>
        </w:rPr>
        <w:t>,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 xml:space="preserve">5 </w:t>
      </w:r>
      <w:r w:rsidRPr="005A498B">
        <w:rPr>
          <w:rFonts w:ascii="Times New Roman" w:eastAsia="Times New Roman" w:hAnsi="Times New Roman"/>
          <w:sz w:val="24"/>
          <w:szCs w:val="24"/>
        </w:rPr>
        <w:t>пг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>/</w:t>
      </w:r>
      <w:r w:rsidRPr="005A498B">
        <w:rPr>
          <w:rFonts w:ascii="Times New Roman" w:eastAsia="Times New Roman" w:hAnsi="Times New Roman"/>
          <w:sz w:val="24"/>
          <w:szCs w:val="24"/>
        </w:rPr>
        <w:t>мл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в контрольной группе. Базовые значения индекса Куппермана в контрольной и основной группах составили, соответственно, 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>30</w:t>
      </w:r>
      <w:r w:rsidRPr="005A498B">
        <w:rPr>
          <w:rFonts w:ascii="Times New Roman" w:eastAsia="Times New Roman" w:hAnsi="Times New Roman"/>
          <w:sz w:val="24"/>
          <w:szCs w:val="24"/>
        </w:rPr>
        <w:t>,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>8±6</w:t>
      </w:r>
      <w:r w:rsidRPr="005A498B">
        <w:rPr>
          <w:rFonts w:ascii="Times New Roman" w:eastAsia="Times New Roman" w:hAnsi="Times New Roman"/>
          <w:sz w:val="24"/>
          <w:szCs w:val="24"/>
        </w:rPr>
        <w:t>,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 xml:space="preserve">6 </w:t>
      </w:r>
      <w:r w:rsidRPr="005A498B">
        <w:rPr>
          <w:rFonts w:ascii="Times New Roman" w:eastAsia="Times New Roman" w:hAnsi="Times New Roman"/>
          <w:sz w:val="24"/>
          <w:szCs w:val="24"/>
        </w:rPr>
        <w:t>и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 xml:space="preserve"> 30</w:t>
      </w:r>
      <w:r w:rsidRPr="005A498B">
        <w:rPr>
          <w:rFonts w:ascii="Times New Roman" w:eastAsia="Times New Roman" w:hAnsi="Times New Roman"/>
          <w:sz w:val="24"/>
          <w:szCs w:val="24"/>
        </w:rPr>
        <w:t>,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>3±7</w:t>
      </w:r>
      <w:r w:rsidRPr="005A498B">
        <w:rPr>
          <w:rFonts w:ascii="Times New Roman" w:eastAsia="Times New Roman" w:hAnsi="Times New Roman"/>
          <w:sz w:val="24"/>
          <w:szCs w:val="24"/>
        </w:rPr>
        <w:t>,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 xml:space="preserve">2, </w:t>
      </w:r>
      <w:r w:rsidR="00C20B90" w:rsidRPr="005A498B">
        <w:rPr>
          <w:rFonts w:ascii="Times New Roman" w:eastAsia="Times New Roman" w:hAnsi="Times New Roman"/>
          <w:sz w:val="24"/>
          <w:szCs w:val="24"/>
        </w:rPr>
        <w:t>различия не были обнаружены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 xml:space="preserve"> (</w:t>
      </w:r>
      <w:r w:rsidR="00D514D7" w:rsidRPr="005A498B">
        <w:rPr>
          <w:rFonts w:ascii="Times New Roman" w:eastAsia="Times New Roman" w:hAnsi="Times New Roman"/>
          <w:sz w:val="24"/>
          <w:szCs w:val="24"/>
        </w:rPr>
        <w:t>т</w:t>
      </w:r>
      <w:r w:rsidR="00C20B90" w:rsidRPr="005A498B">
        <w:rPr>
          <w:rFonts w:ascii="Times New Roman" w:eastAsia="Times New Roman" w:hAnsi="Times New Roman"/>
          <w:sz w:val="24"/>
          <w:szCs w:val="24"/>
        </w:rPr>
        <w:t xml:space="preserve">аблица </w:t>
      </w:r>
      <w:r w:rsidR="007F5B79" w:rsidRPr="005A498B">
        <w:rPr>
          <w:rFonts w:ascii="Times New Roman" w:eastAsia="Times New Roman" w:hAnsi="Times New Roman"/>
          <w:sz w:val="24"/>
          <w:szCs w:val="24"/>
        </w:rPr>
        <w:t>1).</w:t>
      </w:r>
    </w:p>
    <w:p w:rsidR="001A7002" w:rsidRPr="005A498B" w:rsidRDefault="00A16F77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Показатель снижения и</w:t>
      </w:r>
      <w:r w:rsidR="002F59D7" w:rsidRPr="005A498B">
        <w:rPr>
          <w:rFonts w:ascii="Times New Roman" w:eastAsia="Times New Roman" w:hAnsi="Times New Roman"/>
          <w:b/>
          <w:sz w:val="24"/>
          <w:szCs w:val="24"/>
        </w:rPr>
        <w:t>ндекс</w:t>
      </w:r>
      <w:r w:rsidRPr="005A498B">
        <w:rPr>
          <w:rFonts w:ascii="Times New Roman" w:eastAsia="Times New Roman" w:hAnsi="Times New Roman"/>
          <w:b/>
          <w:sz w:val="24"/>
          <w:szCs w:val="24"/>
        </w:rPr>
        <w:t>а</w:t>
      </w:r>
      <w:r w:rsidR="002F59D7" w:rsidRPr="005A498B">
        <w:rPr>
          <w:rFonts w:ascii="Times New Roman" w:eastAsia="Times New Roman" w:hAnsi="Times New Roman"/>
          <w:b/>
          <w:sz w:val="24"/>
          <w:szCs w:val="24"/>
        </w:rPr>
        <w:t xml:space="preserve"> Куппермана</w:t>
      </w:r>
    </w:p>
    <w:p w:rsidR="00893C3B" w:rsidRPr="005A498B" w:rsidRDefault="002F59D7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>К концу исследования (через 2 недели) индекс Куппермана, который в основной и контрольной группах до начала исследования не различался, в основной группе составил 16,9±9,</w:t>
      </w:r>
      <w:r w:rsidR="0050026E">
        <w:rPr>
          <w:rFonts w:ascii="Times New Roman" w:eastAsia="Times New Roman" w:hAnsi="Times New Roman"/>
          <w:sz w:val="24"/>
          <w:szCs w:val="24"/>
        </w:rPr>
        <w:t>3, а в контрольной – 23,8±8,3. Д</w:t>
      </w:r>
      <w:r w:rsidRPr="005A498B">
        <w:rPr>
          <w:rFonts w:ascii="Times New Roman" w:eastAsia="Times New Roman" w:hAnsi="Times New Roman"/>
          <w:sz w:val="24"/>
          <w:szCs w:val="24"/>
        </w:rPr>
        <w:t>анное различие оказалось статистически значимым (P&lt;0,001)</w:t>
      </w:r>
      <w:r w:rsidR="00D514D7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(рис. 2). Величины изменений индекса Куппермана от базовых значений для двух групп также различались. </w:t>
      </w:r>
      <w:r w:rsidR="00893C3B" w:rsidRPr="005A498B">
        <w:rPr>
          <w:rFonts w:ascii="Times New Roman" w:eastAsia="Times New Roman" w:hAnsi="Times New Roman"/>
          <w:sz w:val="24"/>
          <w:szCs w:val="24"/>
        </w:rPr>
        <w:t>Величина и</w:t>
      </w:r>
      <w:r w:rsidRPr="005A498B">
        <w:rPr>
          <w:rFonts w:ascii="Times New Roman" w:eastAsia="Times New Roman" w:hAnsi="Times New Roman"/>
          <w:sz w:val="24"/>
          <w:szCs w:val="24"/>
        </w:rPr>
        <w:t>зменени</w:t>
      </w:r>
      <w:r w:rsidR="00893C3B" w:rsidRPr="005A498B">
        <w:rPr>
          <w:rFonts w:ascii="Times New Roman" w:eastAsia="Times New Roman" w:hAnsi="Times New Roman"/>
          <w:sz w:val="24"/>
          <w:szCs w:val="24"/>
        </w:rPr>
        <w:t>я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индекса Куппермана</w:t>
      </w:r>
      <w:r w:rsidR="00893C3B" w:rsidRPr="005A498B">
        <w:rPr>
          <w:rFonts w:ascii="Times New Roman" w:eastAsia="Times New Roman" w:hAnsi="Times New Roman"/>
          <w:sz w:val="24"/>
          <w:szCs w:val="24"/>
        </w:rPr>
        <w:t xml:space="preserve"> показывает его изменение от базовых значений (до начала исследования) к значениям индекса в конце исследования (через 2 недели). Данная величина </w:t>
      </w:r>
      <w:r w:rsidR="00A16F77" w:rsidRPr="005A498B">
        <w:rPr>
          <w:rFonts w:ascii="Times New Roman" w:eastAsia="Times New Roman" w:hAnsi="Times New Roman"/>
          <w:sz w:val="24"/>
          <w:szCs w:val="24"/>
        </w:rPr>
        <w:t>выявила</w:t>
      </w:r>
      <w:r w:rsidR="00893C3B" w:rsidRPr="005A498B">
        <w:rPr>
          <w:rFonts w:ascii="Times New Roman" w:eastAsia="Times New Roman" w:hAnsi="Times New Roman"/>
          <w:sz w:val="24"/>
          <w:szCs w:val="24"/>
        </w:rPr>
        <w:t xml:space="preserve"> снижение индекса на 1</w:t>
      </w:r>
      <w:r w:rsidRPr="005A498B">
        <w:rPr>
          <w:rFonts w:ascii="Times New Roman" w:eastAsia="Times New Roman" w:hAnsi="Times New Roman"/>
          <w:sz w:val="24"/>
          <w:szCs w:val="24"/>
        </w:rPr>
        <w:t>4</w:t>
      </w:r>
      <w:r w:rsidR="00893C3B" w:rsidRPr="005A498B">
        <w:rPr>
          <w:rFonts w:ascii="Times New Roman" w:eastAsia="Times New Roman" w:hAnsi="Times New Roman"/>
          <w:sz w:val="24"/>
          <w:szCs w:val="24"/>
        </w:rPr>
        <w:t>,</w:t>
      </w:r>
      <w:r w:rsidRPr="005A498B">
        <w:rPr>
          <w:rFonts w:ascii="Times New Roman" w:eastAsia="Times New Roman" w:hAnsi="Times New Roman"/>
          <w:sz w:val="24"/>
          <w:szCs w:val="24"/>
        </w:rPr>
        <w:t>0±9</w:t>
      </w:r>
      <w:r w:rsidR="00893C3B" w:rsidRPr="005A498B">
        <w:rPr>
          <w:rFonts w:ascii="Times New Roman" w:eastAsia="Times New Roman" w:hAnsi="Times New Roman"/>
          <w:sz w:val="24"/>
          <w:szCs w:val="24"/>
        </w:rPr>
        <w:t>,</w:t>
      </w:r>
      <w:r w:rsidRPr="005A498B">
        <w:rPr>
          <w:rFonts w:ascii="Times New Roman" w:eastAsia="Times New Roman" w:hAnsi="Times New Roman"/>
          <w:sz w:val="24"/>
          <w:szCs w:val="24"/>
        </w:rPr>
        <w:t>4</w:t>
      </w:r>
      <w:r w:rsidR="00893C3B" w:rsidRPr="005A498B">
        <w:rPr>
          <w:rFonts w:ascii="Times New Roman" w:eastAsia="Times New Roman" w:hAnsi="Times New Roman"/>
          <w:sz w:val="24"/>
          <w:szCs w:val="24"/>
        </w:rPr>
        <w:t xml:space="preserve"> в основной группе и на </w:t>
      </w:r>
      <w:r w:rsidRPr="005A498B">
        <w:rPr>
          <w:rFonts w:ascii="Times New Roman" w:eastAsia="Times New Roman" w:hAnsi="Times New Roman"/>
          <w:sz w:val="24"/>
          <w:szCs w:val="24"/>
        </w:rPr>
        <w:t>7</w:t>
      </w:r>
      <w:r w:rsidR="00893C3B" w:rsidRPr="005A498B">
        <w:rPr>
          <w:rFonts w:ascii="Times New Roman" w:eastAsia="Times New Roman" w:hAnsi="Times New Roman"/>
          <w:sz w:val="24"/>
          <w:szCs w:val="24"/>
        </w:rPr>
        <w:t>,</w:t>
      </w:r>
      <w:r w:rsidRPr="005A498B">
        <w:rPr>
          <w:rFonts w:ascii="Times New Roman" w:eastAsia="Times New Roman" w:hAnsi="Times New Roman"/>
          <w:sz w:val="24"/>
          <w:szCs w:val="24"/>
        </w:rPr>
        <w:t>6±5</w:t>
      </w:r>
      <w:r w:rsidR="00893C3B" w:rsidRPr="005A498B">
        <w:rPr>
          <w:rFonts w:ascii="Times New Roman" w:eastAsia="Times New Roman" w:hAnsi="Times New Roman"/>
          <w:sz w:val="24"/>
          <w:szCs w:val="24"/>
        </w:rPr>
        <w:t>,</w:t>
      </w:r>
      <w:r w:rsidRPr="005A498B">
        <w:rPr>
          <w:rFonts w:ascii="Times New Roman" w:eastAsia="Times New Roman" w:hAnsi="Times New Roman"/>
          <w:sz w:val="24"/>
          <w:szCs w:val="24"/>
        </w:rPr>
        <w:t>7</w:t>
      </w:r>
      <w:r w:rsidR="00893C3B" w:rsidRPr="005A498B">
        <w:rPr>
          <w:rFonts w:ascii="Times New Roman" w:eastAsia="Times New Roman" w:hAnsi="Times New Roman"/>
          <w:sz w:val="24"/>
          <w:szCs w:val="24"/>
        </w:rPr>
        <w:t xml:space="preserve"> – в контрольной</w:t>
      </w:r>
      <w:r w:rsidR="00A16F77" w:rsidRPr="005A498B">
        <w:rPr>
          <w:rFonts w:ascii="Times New Roman" w:eastAsia="Times New Roman" w:hAnsi="Times New Roman"/>
          <w:sz w:val="24"/>
          <w:szCs w:val="24"/>
        </w:rPr>
        <w:t>; различия были статистически значимыми (Р&lt;0,001). Показатель снижения, определяемый как изменение индекса делённое на его величину до начала исследования, был равен 45,0±25,9 в основной группе</w:t>
      </w:r>
      <w:r w:rsidR="0050026E">
        <w:rPr>
          <w:rFonts w:ascii="Times New Roman" w:eastAsia="Times New Roman" w:hAnsi="Times New Roman"/>
          <w:sz w:val="24"/>
          <w:szCs w:val="24"/>
        </w:rPr>
        <w:t xml:space="preserve"> и 24,8± 18,4 – в контрольной. В </w:t>
      </w:r>
      <w:r w:rsidR="00A16F77" w:rsidRPr="005A498B">
        <w:rPr>
          <w:rFonts w:ascii="Times New Roman" w:eastAsia="Times New Roman" w:hAnsi="Times New Roman"/>
          <w:sz w:val="24"/>
          <w:szCs w:val="24"/>
        </w:rPr>
        <w:t>основной группе снижение оказалось большим, чем в контрольной (Р&lt;0,001) (</w:t>
      </w:r>
      <w:r w:rsidR="00D514D7" w:rsidRPr="005A498B">
        <w:rPr>
          <w:rFonts w:ascii="Times New Roman" w:eastAsia="Times New Roman" w:hAnsi="Times New Roman"/>
          <w:sz w:val="24"/>
          <w:szCs w:val="24"/>
        </w:rPr>
        <w:t>т</w:t>
      </w:r>
      <w:r w:rsidR="00A16F77" w:rsidRPr="005A498B">
        <w:rPr>
          <w:rFonts w:ascii="Times New Roman" w:eastAsia="Times New Roman" w:hAnsi="Times New Roman"/>
          <w:sz w:val="24"/>
          <w:szCs w:val="24"/>
        </w:rPr>
        <w:t xml:space="preserve">аблица 2). </w:t>
      </w:r>
      <w:r w:rsidR="00BF7D09" w:rsidRPr="005A498B">
        <w:rPr>
          <w:rFonts w:ascii="Times New Roman" w:eastAsia="Times New Roman" w:hAnsi="Times New Roman"/>
          <w:sz w:val="24"/>
          <w:szCs w:val="24"/>
        </w:rPr>
        <w:t xml:space="preserve">После коррекции </w:t>
      </w:r>
      <w:r w:rsidR="00545C5D" w:rsidRPr="005A498B">
        <w:rPr>
          <w:rFonts w:ascii="Times New Roman" w:eastAsia="Times New Roman" w:hAnsi="Times New Roman"/>
          <w:sz w:val="24"/>
          <w:szCs w:val="24"/>
        </w:rPr>
        <w:t xml:space="preserve">различий между исследовательскими центрами </w:t>
      </w:r>
      <w:r w:rsidR="00BF7D09" w:rsidRPr="005A498B">
        <w:rPr>
          <w:rFonts w:ascii="Times New Roman" w:eastAsia="Times New Roman" w:hAnsi="Times New Roman"/>
          <w:sz w:val="24"/>
          <w:szCs w:val="24"/>
        </w:rPr>
        <w:t xml:space="preserve">по температуре тела и </w:t>
      </w:r>
      <w:r w:rsidR="00A90163" w:rsidRPr="005A498B">
        <w:rPr>
          <w:rFonts w:ascii="Times New Roman" w:eastAsia="Times New Roman" w:hAnsi="Times New Roman"/>
          <w:sz w:val="24"/>
          <w:szCs w:val="24"/>
        </w:rPr>
        <w:t xml:space="preserve">уровню </w:t>
      </w:r>
      <w:r w:rsidR="00BF7D09" w:rsidRPr="005A498B">
        <w:rPr>
          <w:rFonts w:ascii="Times New Roman" w:eastAsia="Times New Roman" w:hAnsi="Times New Roman"/>
          <w:sz w:val="24"/>
          <w:szCs w:val="24"/>
        </w:rPr>
        <w:t>эстрадиол</w:t>
      </w:r>
      <w:r w:rsidR="00A90163" w:rsidRPr="005A498B">
        <w:rPr>
          <w:rFonts w:ascii="Times New Roman" w:eastAsia="Times New Roman" w:hAnsi="Times New Roman"/>
          <w:sz w:val="24"/>
          <w:szCs w:val="24"/>
        </w:rPr>
        <w:t>а</w:t>
      </w:r>
      <w:r w:rsidR="00BF7D09" w:rsidRPr="005A498B">
        <w:rPr>
          <w:rFonts w:ascii="Times New Roman" w:eastAsia="Times New Roman" w:hAnsi="Times New Roman"/>
          <w:sz w:val="24"/>
          <w:szCs w:val="24"/>
        </w:rPr>
        <w:t xml:space="preserve">, для которых были обнаружены различия при определении базовых уровней, как различия между основной и контрольной группами как по абсолютной величине изменения индекса Куппермана, так и по показателю его </w:t>
      </w:r>
      <w:r w:rsidR="00BF7D09" w:rsidRPr="005A498B">
        <w:rPr>
          <w:rFonts w:ascii="Times New Roman" w:eastAsia="Times New Roman" w:hAnsi="Times New Roman"/>
          <w:sz w:val="24"/>
          <w:szCs w:val="24"/>
        </w:rPr>
        <w:lastRenderedPageBreak/>
        <w:t xml:space="preserve">снижения остались статистически </w:t>
      </w:r>
      <w:r w:rsidR="00605187" w:rsidRPr="005A498B">
        <w:rPr>
          <w:rFonts w:ascii="Times New Roman" w:eastAsia="Times New Roman" w:hAnsi="Times New Roman"/>
          <w:sz w:val="24"/>
          <w:szCs w:val="24"/>
        </w:rPr>
        <w:t>значимо (Р&lt;0,001) выше в основной группе (данные не приводятся).</w:t>
      </w:r>
    </w:p>
    <w:p w:rsidR="001A7002" w:rsidRPr="005A498B" w:rsidRDefault="00F67A27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Эстрадиол (Е2) и ФСГ</w:t>
      </w:r>
    </w:p>
    <w:p w:rsidR="00F67A27" w:rsidRPr="005A498B" w:rsidRDefault="00F67A27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После завершения исследования в контрольной группе был измерен уровень ФСГ, 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 xml:space="preserve">среднее значение </w:t>
      </w:r>
      <w:r w:rsidRPr="005A498B">
        <w:rPr>
          <w:rFonts w:ascii="Times New Roman" w:eastAsia="Times New Roman" w:hAnsi="Times New Roman"/>
          <w:sz w:val="24"/>
          <w:szCs w:val="24"/>
        </w:rPr>
        <w:t>котор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>ого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оказал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>о</w:t>
      </w:r>
      <w:r w:rsidRPr="005A498B">
        <w:rPr>
          <w:rFonts w:ascii="Times New Roman" w:eastAsia="Times New Roman" w:hAnsi="Times New Roman"/>
          <w:sz w:val="24"/>
          <w:szCs w:val="24"/>
        </w:rPr>
        <w:t>с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>ь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равным 68,3±23,6 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>мЕ</w:t>
      </w:r>
      <w:r w:rsidR="008B128B" w:rsidRPr="005A498B">
        <w:rPr>
          <w:rFonts w:ascii="Times New Roman" w:eastAsia="Times New Roman" w:hAnsi="Times New Roman"/>
          <w:sz w:val="24"/>
          <w:szCs w:val="24"/>
        </w:rPr>
        <w:t>д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>/</w:t>
      </w:r>
      <w:r w:rsidR="008B128B" w:rsidRPr="005A498B">
        <w:rPr>
          <w:rFonts w:ascii="Times New Roman" w:eastAsia="Times New Roman" w:hAnsi="Times New Roman"/>
          <w:sz w:val="24"/>
          <w:szCs w:val="24"/>
        </w:rPr>
        <w:t>м</w:t>
      </w:r>
      <w:r w:rsidR="0050026E">
        <w:rPr>
          <w:rFonts w:ascii="Times New Roman" w:eastAsia="Times New Roman" w:hAnsi="Times New Roman"/>
          <w:sz w:val="24"/>
          <w:szCs w:val="24"/>
        </w:rPr>
        <w:t>л. Т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>аким образом, зафиксировано существенное снижение (Р&lt;0,001), однако в основной группе не было обнаружено статистически значимого снижения. Эстрадиол показал статистически значимое увеличение в обоих группах (</w:t>
      </w:r>
      <w:r w:rsidR="00D514D7" w:rsidRPr="005A498B">
        <w:rPr>
          <w:rFonts w:ascii="Times New Roman" w:eastAsia="Times New Roman" w:hAnsi="Times New Roman"/>
          <w:sz w:val="24"/>
          <w:szCs w:val="24"/>
        </w:rPr>
        <w:t>т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>аблица 3). Анализ изменени</w:t>
      </w:r>
      <w:r w:rsidR="009C4E53" w:rsidRPr="005A498B">
        <w:rPr>
          <w:rFonts w:ascii="Times New Roman" w:eastAsia="Times New Roman" w:hAnsi="Times New Roman"/>
          <w:sz w:val="24"/>
          <w:szCs w:val="24"/>
        </w:rPr>
        <w:t>й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CA17D9" w:rsidRPr="005A498B">
        <w:rPr>
          <w:rFonts w:ascii="Times New Roman" w:eastAsia="Times New Roman" w:hAnsi="Times New Roman"/>
          <w:sz w:val="24"/>
          <w:szCs w:val="24"/>
        </w:rPr>
        <w:t xml:space="preserve">уровня 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>эстрадиола и ФСГ показал, что как по абсолютной, так и по относительной величине изменений данных показателей</w:t>
      </w:r>
      <w:r w:rsidR="0050026E">
        <w:rPr>
          <w:rFonts w:ascii="Times New Roman" w:eastAsia="Times New Roman" w:hAnsi="Times New Roman"/>
          <w:sz w:val="24"/>
          <w:szCs w:val="24"/>
        </w:rPr>
        <w:t xml:space="preserve"> 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>не было обнаружено статистически значимых различий между основной и контрольной группами (</w:t>
      </w:r>
      <w:r w:rsidR="00D514D7" w:rsidRPr="005A498B">
        <w:rPr>
          <w:rFonts w:ascii="Times New Roman" w:eastAsia="Times New Roman" w:hAnsi="Times New Roman"/>
          <w:sz w:val="24"/>
          <w:szCs w:val="24"/>
        </w:rPr>
        <w:t>т</w:t>
      </w:r>
      <w:r w:rsidR="00D52940" w:rsidRPr="005A498B">
        <w:rPr>
          <w:rFonts w:ascii="Times New Roman" w:eastAsia="Times New Roman" w:hAnsi="Times New Roman"/>
          <w:sz w:val="24"/>
          <w:szCs w:val="24"/>
        </w:rPr>
        <w:t>аблица 4).</w:t>
      </w:r>
    </w:p>
    <w:p w:rsidR="001A7002" w:rsidRPr="005A498B" w:rsidRDefault="009C4E53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Приливы</w:t>
      </w:r>
    </w:p>
    <w:p w:rsidR="006E0731" w:rsidRPr="005A498B" w:rsidRDefault="0083374A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>В отношении</w:t>
      </w:r>
      <w:r w:rsidR="0050026E">
        <w:rPr>
          <w:rFonts w:ascii="Times New Roman" w:eastAsia="Times New Roman" w:hAnsi="Times New Roman"/>
          <w:sz w:val="24"/>
          <w:szCs w:val="24"/>
        </w:rPr>
        <w:t xml:space="preserve"> симптома приливов анализировало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сь изменение их частоты в основной и контрольной группах от базовых значений до начала исследования к его завершению (через 2 недели). Для </w:t>
      </w:r>
      <w:r w:rsidR="00824F9F" w:rsidRPr="005A498B">
        <w:rPr>
          <w:rFonts w:ascii="Times New Roman" w:eastAsia="Times New Roman" w:hAnsi="Times New Roman"/>
          <w:sz w:val="24"/>
          <w:szCs w:val="24"/>
        </w:rPr>
        <w:t xml:space="preserve">дневных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приливов </w:t>
      </w:r>
      <w:r w:rsidR="00824F9F" w:rsidRPr="005A498B">
        <w:rPr>
          <w:rFonts w:ascii="Times New Roman" w:eastAsia="Times New Roman" w:hAnsi="Times New Roman"/>
          <w:sz w:val="24"/>
          <w:szCs w:val="24"/>
        </w:rPr>
        <w:t>удельный вес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пациенток, у которых данный симптом отсутствовал до начала исследования составлял в контрольной группе 1,33%</w:t>
      </w:r>
      <w:r w:rsidR="00824F9F" w:rsidRPr="005A498B">
        <w:rPr>
          <w:rFonts w:ascii="Times New Roman" w:eastAsia="Times New Roman" w:hAnsi="Times New Roman"/>
          <w:sz w:val="24"/>
          <w:szCs w:val="24"/>
        </w:rPr>
        <w:t>, а</w:t>
      </w:r>
      <w:r w:rsidR="00A55C06">
        <w:rPr>
          <w:rFonts w:ascii="Times New Roman" w:eastAsia="Times New Roman" w:hAnsi="Times New Roman"/>
          <w:sz w:val="24"/>
          <w:szCs w:val="24"/>
        </w:rPr>
        <w:t xml:space="preserve"> после его завершения – 10,67%. Т</w:t>
      </w:r>
      <w:r w:rsidR="00824F9F" w:rsidRPr="005A498B">
        <w:rPr>
          <w:rFonts w:ascii="Times New Roman" w:eastAsia="Times New Roman" w:hAnsi="Times New Roman"/>
          <w:sz w:val="24"/>
          <w:szCs w:val="24"/>
        </w:rPr>
        <w:t>аким образом, было обнаружено статистически значимое увеличение данного показателя (Р=0,0196). В основной группе, соответственно, удельный вес составил 1,1% до начала исследования и 21,4% – после завершения, увеличение показателя было статистически значимым (Р&lt;0,001).</w:t>
      </w:r>
      <w:r w:rsidR="002F3966" w:rsidRPr="005A498B">
        <w:rPr>
          <w:rFonts w:ascii="Times New Roman" w:eastAsia="Times New Roman" w:hAnsi="Times New Roman"/>
          <w:sz w:val="24"/>
          <w:szCs w:val="24"/>
        </w:rPr>
        <w:t xml:space="preserve"> По результатам сравнения частоты приливов после завершения </w:t>
      </w:r>
      <w:r w:rsidR="006E0731" w:rsidRPr="005A498B">
        <w:rPr>
          <w:rFonts w:ascii="Times New Roman" w:eastAsia="Times New Roman" w:hAnsi="Times New Roman"/>
          <w:sz w:val="24"/>
          <w:szCs w:val="24"/>
        </w:rPr>
        <w:t>исследования различия в двух группах не оказались статистически значимыми, тем не менее, для основной группы установлена тенденция, что удельный вес пациенток без увеличения частоты данного симптома был несколько выше (Р=0,067). Что касается частоты ночных приливов в двух группах, аналогичным образом, были обнаружены существенные изменения от базовых значений к концу исследования, однако различия между группами не были обнаружены (данные не приводятся).</w:t>
      </w:r>
    </w:p>
    <w:p w:rsidR="004A4C0D" w:rsidRPr="005A498B" w:rsidRDefault="004A4C0D" w:rsidP="004A4C0D">
      <w:pPr>
        <w:shd w:val="clear" w:color="auto" w:fill="FFFFFF"/>
        <w:spacing w:after="120" w:line="312" w:lineRule="exact"/>
        <w:ind w:left="6" w:right="68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>Что касается удельного веса пациенток с полным отсутствием данного симптома, то в контрольной группе он изменился от 0% до начала исследования к 2,6% после его завершения, однако данное изменение не являлось статистически значимым, в то время как в основной группе данный показатель вырос с 3,4% до 21,2% и данный рост был статистически значим (P&lt;0,001) (таблица 5).</w:t>
      </w:r>
    </w:p>
    <w:p w:rsidR="006E0731" w:rsidRPr="005A498B" w:rsidRDefault="00A66CF9" w:rsidP="005050A6">
      <w:pPr>
        <w:shd w:val="clear" w:color="auto" w:fill="FFFFFF"/>
        <w:spacing w:after="120" w:line="312" w:lineRule="exact"/>
        <w:ind w:left="6" w:right="68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>Аналогично, интенсивность приливов</w:t>
      </w:r>
      <w:r w:rsidR="005050A6" w:rsidRPr="005A498B">
        <w:rPr>
          <w:rFonts w:ascii="Times New Roman" w:eastAsia="Times New Roman" w:hAnsi="Times New Roman"/>
          <w:sz w:val="24"/>
          <w:szCs w:val="24"/>
        </w:rPr>
        <w:t xml:space="preserve"> вместе с количеством пациенток с отсутствием симптома и со слабым его проявлением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в основной группе  </w:t>
      </w:r>
      <w:r w:rsidR="005050A6" w:rsidRPr="005A498B">
        <w:rPr>
          <w:rFonts w:ascii="Times New Roman" w:eastAsia="Times New Roman" w:hAnsi="Times New Roman"/>
          <w:sz w:val="24"/>
          <w:szCs w:val="24"/>
        </w:rPr>
        <w:t>показал</w:t>
      </w:r>
      <w:r w:rsidR="0050026E">
        <w:rPr>
          <w:rFonts w:ascii="Times New Roman" w:eastAsia="Times New Roman" w:hAnsi="Times New Roman"/>
          <w:sz w:val="24"/>
          <w:szCs w:val="24"/>
        </w:rPr>
        <w:t>а</w:t>
      </w:r>
      <w:r w:rsidR="005050A6" w:rsidRPr="005A498B">
        <w:rPr>
          <w:rFonts w:ascii="Times New Roman" w:eastAsia="Times New Roman" w:hAnsi="Times New Roman"/>
          <w:sz w:val="24"/>
          <w:szCs w:val="24"/>
        </w:rPr>
        <w:t xml:space="preserve"> тенденцию увеличения от базовых значений в большей степени – от 22,4% до 54,1% (Р&lt;0,001).</w:t>
      </w:r>
    </w:p>
    <w:p w:rsidR="001A7002" w:rsidRPr="005A498B" w:rsidRDefault="00EF0185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Необычные реакции на препарат</w:t>
      </w:r>
    </w:p>
    <w:p w:rsidR="00EF0185" w:rsidRPr="005A498B" w:rsidRDefault="00EF0185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>Всего зарегистрировано 27 необычных реакций. Среди них 19 случа</w:t>
      </w:r>
      <w:r w:rsidR="007453C4" w:rsidRPr="005A498B">
        <w:rPr>
          <w:rFonts w:ascii="Times New Roman" w:eastAsia="Times New Roman" w:hAnsi="Times New Roman"/>
          <w:sz w:val="24"/>
          <w:szCs w:val="24"/>
        </w:rPr>
        <w:t>ев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(</w:t>
      </w:r>
      <w:r w:rsidR="007453C4" w:rsidRPr="005A498B">
        <w:rPr>
          <w:rFonts w:ascii="Times New Roman" w:eastAsia="Times New Roman" w:hAnsi="Times New Roman"/>
          <w:sz w:val="24"/>
          <w:szCs w:val="24"/>
        </w:rPr>
        <w:t xml:space="preserve">21,4% от общего количества пациенток данной группы) имели место в основной группе и 8 случаев (10,0%) – в контрольной. Это соответствует статистически значимому различию </w:t>
      </w:r>
      <w:r w:rsidR="009870A1" w:rsidRPr="005A498B">
        <w:rPr>
          <w:rFonts w:ascii="Times New Roman" w:eastAsia="Times New Roman" w:hAnsi="Times New Roman"/>
          <w:sz w:val="24"/>
          <w:szCs w:val="24"/>
        </w:rPr>
        <w:t xml:space="preserve">в </w:t>
      </w:r>
      <w:r w:rsidR="007453C4" w:rsidRPr="005A498B">
        <w:rPr>
          <w:rFonts w:ascii="Times New Roman" w:eastAsia="Times New Roman" w:hAnsi="Times New Roman"/>
          <w:sz w:val="24"/>
          <w:szCs w:val="24"/>
        </w:rPr>
        <w:t>количеств</w:t>
      </w:r>
      <w:r w:rsidR="009870A1" w:rsidRPr="005A498B">
        <w:rPr>
          <w:rFonts w:ascii="Times New Roman" w:eastAsia="Times New Roman" w:hAnsi="Times New Roman"/>
          <w:sz w:val="24"/>
          <w:szCs w:val="24"/>
        </w:rPr>
        <w:t>е</w:t>
      </w:r>
      <w:r w:rsidR="007453C4" w:rsidRPr="005A498B">
        <w:rPr>
          <w:rFonts w:ascii="Times New Roman" w:eastAsia="Times New Roman" w:hAnsi="Times New Roman"/>
          <w:sz w:val="24"/>
          <w:szCs w:val="24"/>
        </w:rPr>
        <w:t xml:space="preserve"> необычных реакций (Р=0,026), </w:t>
      </w:r>
      <w:r w:rsidR="009870A1" w:rsidRPr="005A498B">
        <w:rPr>
          <w:rFonts w:ascii="Times New Roman" w:eastAsia="Times New Roman" w:hAnsi="Times New Roman"/>
          <w:sz w:val="24"/>
          <w:szCs w:val="24"/>
        </w:rPr>
        <w:t xml:space="preserve">однако если исключить тех пациенток, у которых необычные реакции на препарат было трудно или невозможно оценить, то останется 10 случаев (11,2%) в </w:t>
      </w:r>
      <w:r w:rsidR="005819E3" w:rsidRPr="005A498B">
        <w:rPr>
          <w:rFonts w:ascii="Times New Roman" w:eastAsia="Times New Roman" w:hAnsi="Times New Roman"/>
          <w:sz w:val="24"/>
          <w:szCs w:val="24"/>
        </w:rPr>
        <w:t>основной группе и 5 случаев (6,5%) в контрольной</w:t>
      </w:r>
      <w:r w:rsidR="00EA5FD1" w:rsidRPr="005A498B">
        <w:rPr>
          <w:rFonts w:ascii="Times New Roman" w:eastAsia="Times New Roman" w:hAnsi="Times New Roman"/>
          <w:sz w:val="24"/>
          <w:szCs w:val="24"/>
        </w:rPr>
        <w:t xml:space="preserve">, </w:t>
      </w:r>
      <w:r w:rsidR="001C02F0" w:rsidRPr="005A498B">
        <w:rPr>
          <w:rFonts w:ascii="Times New Roman" w:eastAsia="Times New Roman" w:hAnsi="Times New Roman"/>
          <w:sz w:val="24"/>
          <w:szCs w:val="24"/>
        </w:rPr>
        <w:t xml:space="preserve">и </w:t>
      </w:r>
      <w:r w:rsidR="00EA5FD1" w:rsidRPr="005A498B">
        <w:rPr>
          <w:rFonts w:ascii="Times New Roman" w:eastAsia="Times New Roman" w:hAnsi="Times New Roman"/>
          <w:sz w:val="24"/>
          <w:szCs w:val="24"/>
        </w:rPr>
        <w:t xml:space="preserve">в этом случае </w:t>
      </w:r>
      <w:r w:rsidR="00EA5FD1" w:rsidRPr="005A498B">
        <w:rPr>
          <w:rFonts w:ascii="Times New Roman" w:eastAsia="Times New Roman" w:hAnsi="Times New Roman"/>
          <w:sz w:val="24"/>
          <w:szCs w:val="24"/>
        </w:rPr>
        <w:lastRenderedPageBreak/>
        <w:t xml:space="preserve">существенные различия в проявлении необычных реакций на препарат не </w:t>
      </w:r>
      <w:r w:rsidR="001C02F0" w:rsidRPr="005A498B">
        <w:rPr>
          <w:rFonts w:ascii="Times New Roman" w:eastAsia="Times New Roman" w:hAnsi="Times New Roman"/>
          <w:sz w:val="24"/>
          <w:szCs w:val="24"/>
        </w:rPr>
        <w:t>зафиксированы</w:t>
      </w:r>
      <w:r w:rsidR="00EA5FD1" w:rsidRPr="005A498B">
        <w:rPr>
          <w:rFonts w:ascii="Times New Roman" w:eastAsia="Times New Roman" w:hAnsi="Times New Roman"/>
          <w:sz w:val="24"/>
          <w:szCs w:val="24"/>
        </w:rPr>
        <w:t xml:space="preserve"> (Р=0,170).</w:t>
      </w:r>
    </w:p>
    <w:p w:rsidR="001C02F0" w:rsidRPr="005A498B" w:rsidRDefault="001C02F0" w:rsidP="005050A6">
      <w:pPr>
        <w:shd w:val="clear" w:color="auto" w:fill="FFFFFF"/>
        <w:spacing w:after="120" w:line="312" w:lineRule="exact"/>
        <w:ind w:left="6" w:right="68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>Что касается характер</w:t>
      </w:r>
      <w:r w:rsidR="00A55C06">
        <w:rPr>
          <w:rFonts w:ascii="Times New Roman" w:eastAsia="Times New Roman" w:hAnsi="Times New Roman"/>
          <w:sz w:val="24"/>
          <w:szCs w:val="24"/>
        </w:rPr>
        <w:t xml:space="preserve">а проявления необычных реакций,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преобладали слабые – 83,9%, реакции средней </w:t>
      </w:r>
      <w:r w:rsidR="00426546" w:rsidRPr="005A498B">
        <w:rPr>
          <w:rFonts w:ascii="Times New Roman" w:eastAsia="Times New Roman" w:hAnsi="Times New Roman"/>
          <w:sz w:val="24"/>
          <w:szCs w:val="24"/>
        </w:rPr>
        <w:t>тяжести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составили 12,5%, серьёзные проявления реакций на препарат не зафиксированы.</w:t>
      </w:r>
    </w:p>
    <w:p w:rsidR="00426546" w:rsidRPr="005A498B" w:rsidRDefault="00426546" w:rsidP="005050A6">
      <w:pPr>
        <w:shd w:val="clear" w:color="auto" w:fill="FFFFFF"/>
        <w:spacing w:after="120" w:line="312" w:lineRule="exact"/>
        <w:ind w:left="6" w:right="68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Сравнение результатов показателей крови </w:t>
      </w:r>
      <w:r w:rsidR="00BE34A9" w:rsidRPr="005A498B">
        <w:rPr>
          <w:rFonts w:ascii="Times New Roman" w:eastAsia="Times New Roman" w:hAnsi="Times New Roman"/>
          <w:sz w:val="24"/>
          <w:szCs w:val="24"/>
        </w:rPr>
        <w:t>до и после исследования ни со статистической, ни с клинической точек зрения не показало существенных различий в изменении показателей в об</w:t>
      </w:r>
      <w:r w:rsidR="00FD0465" w:rsidRPr="005A498B">
        <w:rPr>
          <w:rFonts w:ascii="Times New Roman" w:eastAsia="Times New Roman" w:hAnsi="Times New Roman"/>
          <w:sz w:val="24"/>
          <w:szCs w:val="24"/>
        </w:rPr>
        <w:t>е</w:t>
      </w:r>
      <w:r w:rsidR="00BE34A9" w:rsidRPr="005A498B">
        <w:rPr>
          <w:rFonts w:ascii="Times New Roman" w:eastAsia="Times New Roman" w:hAnsi="Times New Roman"/>
          <w:sz w:val="24"/>
          <w:szCs w:val="24"/>
        </w:rPr>
        <w:t xml:space="preserve">их группах. При сравнении показателей общего состояния также не найдено различий между группами, </w:t>
      </w:r>
      <w:r w:rsidR="00D7279D" w:rsidRPr="005A498B">
        <w:rPr>
          <w:rFonts w:ascii="Times New Roman" w:eastAsia="Times New Roman" w:hAnsi="Times New Roman"/>
          <w:sz w:val="24"/>
          <w:szCs w:val="24"/>
        </w:rPr>
        <w:t xml:space="preserve">то же относится и к </w:t>
      </w:r>
      <w:r w:rsidR="005F1BD9" w:rsidRPr="005A498B">
        <w:rPr>
          <w:rFonts w:ascii="Times New Roman" w:eastAsia="Times New Roman" w:hAnsi="Times New Roman"/>
          <w:sz w:val="24"/>
          <w:szCs w:val="24"/>
        </w:rPr>
        <w:t>показателям, полученным при медицинском осмотре</w:t>
      </w:r>
      <w:r w:rsidR="00BE34A9" w:rsidRPr="005A498B">
        <w:rPr>
          <w:rFonts w:ascii="Times New Roman" w:eastAsia="Times New Roman" w:hAnsi="Times New Roman"/>
          <w:sz w:val="24"/>
          <w:szCs w:val="24"/>
        </w:rPr>
        <w:t>.</w:t>
      </w:r>
    </w:p>
    <w:p w:rsidR="001A7002" w:rsidRPr="005A498B" w:rsidRDefault="00E75DDF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>Обсуждение</w:t>
      </w:r>
    </w:p>
    <w:p w:rsidR="00251C10" w:rsidRPr="005A498B" w:rsidRDefault="00E75DDF" w:rsidP="001A7002">
      <w:pPr>
        <w:shd w:val="clear" w:color="auto" w:fill="FFFFFF"/>
        <w:spacing w:before="120" w:after="0" w:line="312" w:lineRule="exact"/>
        <w:ind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Данное исследование является первым </w:t>
      </w:r>
      <w:r w:rsidR="001C52A5" w:rsidRPr="005A498B">
        <w:rPr>
          <w:rFonts w:ascii="Times New Roman" w:eastAsia="Times New Roman" w:hAnsi="Times New Roman"/>
          <w:sz w:val="24"/>
          <w:szCs w:val="24"/>
        </w:rPr>
        <w:t>многоцентров</w:t>
      </w:r>
      <w:r w:rsidRPr="005A498B">
        <w:rPr>
          <w:rFonts w:ascii="Times New Roman" w:eastAsia="Times New Roman" w:hAnsi="Times New Roman"/>
          <w:sz w:val="24"/>
          <w:szCs w:val="24"/>
        </w:rPr>
        <w:t>ым исследованием двойным слепым методом со случайной выборкой и плацебо-контролем</w:t>
      </w:r>
      <w:r w:rsidR="00251C10" w:rsidRPr="005A498B">
        <w:rPr>
          <w:rFonts w:ascii="Times New Roman" w:eastAsia="Times New Roman" w:hAnsi="Times New Roman"/>
          <w:sz w:val="24"/>
          <w:szCs w:val="24"/>
        </w:rPr>
        <w:t xml:space="preserve"> с использованием в качестве показателя индекса Куппермана, целью которого являлось исследование влияния экстракта человеческой плаценты на смягчение симптомов постменопаузы.</w:t>
      </w:r>
    </w:p>
    <w:p w:rsidR="002B57DF" w:rsidRPr="005A498B" w:rsidRDefault="00251C10" w:rsidP="00E75DDF">
      <w:pPr>
        <w:shd w:val="clear" w:color="auto" w:fill="FFFFFF"/>
        <w:spacing w:after="120" w:line="312" w:lineRule="exact"/>
        <w:ind w:left="6" w:right="68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Манифестация симптомов постменопаузы </w:t>
      </w:r>
      <w:r w:rsidR="002B57DF" w:rsidRPr="005A498B">
        <w:rPr>
          <w:rFonts w:ascii="Times New Roman" w:eastAsia="Times New Roman" w:hAnsi="Times New Roman"/>
          <w:sz w:val="24"/>
          <w:szCs w:val="24"/>
        </w:rPr>
        <w:t>имеет различный характер, и включает в себя приливы, ночную потливость, нарушение сна, депрессии и так далее</w:t>
      </w:r>
      <w:r w:rsidR="002B57DF" w:rsidRPr="005A498B">
        <w:rPr>
          <w:rFonts w:ascii="Times New Roman" w:eastAsia="Times New Roman" w:hAnsi="Times New Roman"/>
          <w:sz w:val="24"/>
          <w:szCs w:val="24"/>
          <w:vertAlign w:val="superscript"/>
        </w:rPr>
        <w:t>3,16</w:t>
      </w:r>
      <w:r w:rsidR="002B57DF" w:rsidRPr="005A498B">
        <w:rPr>
          <w:rFonts w:ascii="Times New Roman" w:eastAsia="Times New Roman" w:hAnsi="Times New Roman"/>
          <w:sz w:val="24"/>
          <w:szCs w:val="24"/>
        </w:rPr>
        <w:t>. Для времени наступления подобных симптомов и тяжести их проявления характерны широкие индивидуальные вариации, также сильно различается продолжительность их проявления. С учётом этого трудно клинически предсказать время исчезновения симптомов и они существенно влияют на качество жизни женщин в период менопаузы</w:t>
      </w:r>
      <w:r w:rsidR="002B57DF" w:rsidRPr="005A498B">
        <w:rPr>
          <w:rFonts w:ascii="Times New Roman" w:eastAsia="Times New Roman" w:hAnsi="Times New Roman"/>
          <w:sz w:val="24"/>
          <w:szCs w:val="24"/>
          <w:vertAlign w:val="superscript"/>
        </w:rPr>
        <w:t>2,17,18</w:t>
      </w:r>
      <w:r w:rsidR="002B57DF" w:rsidRPr="005A498B">
        <w:rPr>
          <w:rFonts w:ascii="Times New Roman" w:eastAsia="Times New Roman" w:hAnsi="Times New Roman"/>
          <w:sz w:val="24"/>
          <w:szCs w:val="24"/>
        </w:rPr>
        <w:t xml:space="preserve">. </w:t>
      </w:r>
      <w:r w:rsidR="009349B2" w:rsidRPr="005A498B">
        <w:rPr>
          <w:rFonts w:ascii="Times New Roman" w:eastAsia="Times New Roman" w:hAnsi="Times New Roman"/>
          <w:sz w:val="24"/>
          <w:szCs w:val="24"/>
        </w:rPr>
        <w:t>Не только риск</w:t>
      </w:r>
      <w:r w:rsidR="006C2714" w:rsidRPr="005A498B">
        <w:rPr>
          <w:rFonts w:ascii="Times New Roman" w:eastAsia="Times New Roman" w:hAnsi="Times New Roman"/>
          <w:sz w:val="24"/>
          <w:szCs w:val="24"/>
        </w:rPr>
        <w:t>и</w:t>
      </w:r>
      <w:r w:rsidR="009349B2" w:rsidRPr="005A498B">
        <w:rPr>
          <w:rFonts w:ascii="Times New Roman" w:eastAsia="Times New Roman" w:hAnsi="Times New Roman"/>
          <w:sz w:val="24"/>
          <w:szCs w:val="24"/>
        </w:rPr>
        <w:t xml:space="preserve"> остеопороза, сердечно-сосудистых и цереброваскулярных заболеваний, </w:t>
      </w:r>
      <w:r w:rsidR="006C2714" w:rsidRPr="005A498B">
        <w:rPr>
          <w:rFonts w:ascii="Times New Roman" w:eastAsia="Times New Roman" w:hAnsi="Times New Roman"/>
          <w:sz w:val="24"/>
          <w:szCs w:val="24"/>
        </w:rPr>
        <w:t>увеличивающиеся в течение менопаузы, но также и сами симптомы постменопаузы, влияющие на качество жизни, являются медицин</w:t>
      </w:r>
      <w:r w:rsidR="0034128A" w:rsidRPr="005A498B">
        <w:rPr>
          <w:rFonts w:ascii="Times New Roman" w:eastAsia="Times New Roman" w:hAnsi="Times New Roman"/>
          <w:sz w:val="24"/>
          <w:szCs w:val="24"/>
        </w:rPr>
        <w:softHyphen/>
      </w:r>
      <w:r w:rsidR="006C2714" w:rsidRPr="005A498B">
        <w:rPr>
          <w:rFonts w:ascii="Times New Roman" w:eastAsia="Times New Roman" w:hAnsi="Times New Roman"/>
          <w:sz w:val="24"/>
          <w:szCs w:val="24"/>
        </w:rPr>
        <w:t>ской проблемой и им необходимо уделять внимание и лечить. Поскольку было установлено, что длитель</w:t>
      </w:r>
      <w:r w:rsidR="0034128A" w:rsidRPr="005A498B">
        <w:rPr>
          <w:rFonts w:ascii="Times New Roman" w:eastAsia="Times New Roman" w:hAnsi="Times New Roman"/>
          <w:sz w:val="24"/>
          <w:szCs w:val="24"/>
        </w:rPr>
        <w:softHyphen/>
      </w:r>
      <w:r w:rsidR="006C2714" w:rsidRPr="005A498B">
        <w:rPr>
          <w:rFonts w:ascii="Times New Roman" w:eastAsia="Times New Roman" w:hAnsi="Times New Roman"/>
          <w:sz w:val="24"/>
          <w:szCs w:val="24"/>
        </w:rPr>
        <w:t xml:space="preserve">ная заместительная </w:t>
      </w:r>
      <w:r w:rsidR="000326BE" w:rsidRPr="005A498B">
        <w:rPr>
          <w:rFonts w:ascii="Times New Roman" w:eastAsia="Times New Roman" w:hAnsi="Times New Roman"/>
          <w:sz w:val="24"/>
          <w:szCs w:val="24"/>
        </w:rPr>
        <w:t>гормоно</w:t>
      </w:r>
      <w:r w:rsidR="006C2714" w:rsidRPr="005A498B">
        <w:rPr>
          <w:rFonts w:ascii="Times New Roman" w:eastAsia="Times New Roman" w:hAnsi="Times New Roman"/>
          <w:sz w:val="24"/>
          <w:szCs w:val="24"/>
        </w:rPr>
        <w:t>терапия вызывает различные серьёзные клинические проблемы, стали широко применяться негормональные препараты</w:t>
      </w:r>
      <w:r w:rsidR="006C2714" w:rsidRPr="005A498B">
        <w:rPr>
          <w:rFonts w:ascii="Times New Roman" w:eastAsia="Times New Roman" w:hAnsi="Times New Roman"/>
          <w:sz w:val="24"/>
          <w:szCs w:val="24"/>
          <w:vertAlign w:val="superscript"/>
        </w:rPr>
        <w:t>7,10</w:t>
      </w:r>
      <w:r w:rsidR="006C2714" w:rsidRPr="005A498B">
        <w:rPr>
          <w:rFonts w:ascii="Times New Roman" w:eastAsia="Times New Roman" w:hAnsi="Times New Roman"/>
          <w:sz w:val="24"/>
          <w:szCs w:val="24"/>
        </w:rPr>
        <w:t xml:space="preserve">. При остеопорозе широко применялся </w:t>
      </w:r>
      <w:r w:rsidR="00B561A0" w:rsidRPr="005A498B">
        <w:rPr>
          <w:rFonts w:ascii="Times New Roman" w:eastAsia="Times New Roman" w:hAnsi="Times New Roman"/>
          <w:sz w:val="24"/>
          <w:szCs w:val="24"/>
        </w:rPr>
        <w:t>р</w:t>
      </w:r>
      <w:r w:rsidR="006C2714" w:rsidRPr="005A498B">
        <w:rPr>
          <w:rFonts w:ascii="Times New Roman" w:eastAsia="Times New Roman" w:hAnsi="Times New Roman"/>
          <w:sz w:val="24"/>
          <w:szCs w:val="24"/>
        </w:rPr>
        <w:t>алоксифен</w:t>
      </w:r>
      <w:r w:rsidR="006C2714" w:rsidRPr="005A498B">
        <w:rPr>
          <w:rFonts w:ascii="Times New Roman" w:eastAsia="Times New Roman" w:hAnsi="Times New Roman"/>
          <w:sz w:val="24"/>
          <w:szCs w:val="24"/>
          <w:vertAlign w:val="superscript"/>
        </w:rPr>
        <w:t>19</w:t>
      </w:r>
      <w:r w:rsidR="006C2714" w:rsidRPr="005A498B">
        <w:rPr>
          <w:rFonts w:ascii="Times New Roman" w:eastAsia="Times New Roman" w:hAnsi="Times New Roman"/>
          <w:sz w:val="24"/>
          <w:szCs w:val="24"/>
        </w:rPr>
        <w:t>, также широко применялся тиболон, в основном для улучшения состояния и облегчения симптомов постмено</w:t>
      </w:r>
      <w:r w:rsidR="0034128A" w:rsidRPr="005A498B">
        <w:rPr>
          <w:rFonts w:ascii="Times New Roman" w:eastAsia="Times New Roman" w:hAnsi="Times New Roman"/>
          <w:sz w:val="24"/>
          <w:szCs w:val="24"/>
        </w:rPr>
        <w:softHyphen/>
      </w:r>
      <w:r w:rsidR="006C2714" w:rsidRPr="005A498B">
        <w:rPr>
          <w:rFonts w:ascii="Times New Roman" w:eastAsia="Times New Roman" w:hAnsi="Times New Roman"/>
          <w:sz w:val="24"/>
          <w:szCs w:val="24"/>
        </w:rPr>
        <w:t>паузы</w:t>
      </w:r>
      <w:r w:rsidR="006C2714" w:rsidRPr="005A498B">
        <w:rPr>
          <w:rFonts w:ascii="Times New Roman" w:eastAsia="Times New Roman" w:hAnsi="Times New Roman"/>
          <w:sz w:val="24"/>
          <w:szCs w:val="24"/>
          <w:vertAlign w:val="superscript"/>
        </w:rPr>
        <w:t>20</w:t>
      </w:r>
      <w:r w:rsidR="006C2714" w:rsidRPr="005A498B">
        <w:rPr>
          <w:rFonts w:ascii="Times New Roman" w:eastAsia="Times New Roman" w:hAnsi="Times New Roman"/>
          <w:sz w:val="24"/>
          <w:szCs w:val="24"/>
        </w:rPr>
        <w:t>.</w:t>
      </w:r>
      <w:r w:rsidR="00B561A0" w:rsidRPr="005A498B">
        <w:rPr>
          <w:rFonts w:ascii="Times New Roman" w:eastAsia="Times New Roman" w:hAnsi="Times New Roman"/>
          <w:sz w:val="24"/>
          <w:szCs w:val="24"/>
        </w:rPr>
        <w:t xml:space="preserve"> В Корее и других странах Азии также находят широкое применение </w:t>
      </w:r>
      <w:r w:rsidR="00CC1C2B" w:rsidRPr="005A498B">
        <w:rPr>
          <w:rFonts w:ascii="Times New Roman" w:eastAsia="Times New Roman" w:hAnsi="Times New Roman"/>
          <w:sz w:val="24"/>
          <w:szCs w:val="24"/>
        </w:rPr>
        <w:t>традиционные лечебные сред</w:t>
      </w:r>
      <w:r w:rsidR="0034128A" w:rsidRPr="005A498B">
        <w:rPr>
          <w:rFonts w:ascii="Times New Roman" w:eastAsia="Times New Roman" w:hAnsi="Times New Roman"/>
          <w:sz w:val="24"/>
          <w:szCs w:val="24"/>
        </w:rPr>
        <w:softHyphen/>
      </w:r>
      <w:r w:rsidR="00CC1C2B" w:rsidRPr="005A498B">
        <w:rPr>
          <w:rFonts w:ascii="Times New Roman" w:eastAsia="Times New Roman" w:hAnsi="Times New Roman"/>
          <w:sz w:val="24"/>
          <w:szCs w:val="24"/>
        </w:rPr>
        <w:t>ства из трав и их компоненты. Сообщалось, что эффект от применения компонентов лекарственных трав может различаться, поэтому возникают определённые трудности при использовании их в клинической практике</w:t>
      </w:r>
      <w:r w:rsidR="00CC1C2B" w:rsidRPr="005A498B">
        <w:rPr>
          <w:rFonts w:ascii="Times New Roman" w:eastAsia="Times New Roman" w:hAnsi="Times New Roman"/>
          <w:sz w:val="24"/>
          <w:szCs w:val="24"/>
          <w:vertAlign w:val="superscript"/>
        </w:rPr>
        <w:t>21-23</w:t>
      </w:r>
      <w:r w:rsidR="00CC1C2B" w:rsidRPr="005A498B">
        <w:rPr>
          <w:rFonts w:ascii="Times New Roman" w:eastAsia="Times New Roman" w:hAnsi="Times New Roman"/>
          <w:sz w:val="24"/>
          <w:szCs w:val="24"/>
          <w:highlight w:val="yellow"/>
        </w:rPr>
        <w:t>. Экстракт человеческой плаценты уже давно применялся в некоторых странах, в том числе в Корее, для лечения расстройств женской репродуктивной системы и для облегчения состояния при приливах, депрессиях, расстройстве сна и других симптомах постменопаузы.</w:t>
      </w:r>
    </w:p>
    <w:p w:rsidR="0004457C" w:rsidRPr="005A498B" w:rsidRDefault="00CC1C2B" w:rsidP="00E75DDF">
      <w:pPr>
        <w:shd w:val="clear" w:color="auto" w:fill="FFFFFF"/>
        <w:spacing w:after="120" w:line="312" w:lineRule="exact"/>
        <w:ind w:left="6" w:right="68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В соответствии с полученными нами результатами, после инъекций экстракт человеческой плаценты по 3 раза еженедельно в течение 2 недель, 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>симптомы постменопаузы</w:t>
      </w:r>
      <w:r w:rsidR="009812B4" w:rsidRPr="005A498B">
        <w:rPr>
          <w:rFonts w:ascii="Times New Roman" w:eastAsia="Times New Roman" w:hAnsi="Times New Roman"/>
          <w:sz w:val="24"/>
          <w:szCs w:val="24"/>
          <w:highlight w:val="yellow"/>
        </w:rPr>
        <w:t>, включая приливы, облегчаются</w:t>
      </w:r>
      <w:r w:rsidR="009812B4" w:rsidRPr="005A498B">
        <w:rPr>
          <w:rFonts w:ascii="Times New Roman" w:eastAsia="Times New Roman" w:hAnsi="Times New Roman"/>
          <w:sz w:val="24"/>
          <w:szCs w:val="24"/>
        </w:rPr>
        <w:t xml:space="preserve">. В более ранних исследованиях, была также установлена эффективность данного препарата в отношении симптомов постменопаузы, проявление которых определялось по шкале </w:t>
      </w:r>
      <w:r w:rsidR="00236705" w:rsidRPr="005A498B">
        <w:rPr>
          <w:rFonts w:ascii="Times New Roman" w:eastAsia="Times New Roman" w:hAnsi="Times New Roman"/>
          <w:sz w:val="24"/>
          <w:szCs w:val="24"/>
        </w:rPr>
        <w:t xml:space="preserve">оценки </w:t>
      </w:r>
      <w:r w:rsidR="009812B4" w:rsidRPr="005A498B">
        <w:rPr>
          <w:rFonts w:ascii="Times New Roman" w:eastAsia="Times New Roman" w:hAnsi="Times New Roman"/>
          <w:sz w:val="24"/>
          <w:szCs w:val="24"/>
        </w:rPr>
        <w:t>менопаузы (Menopause Rating Scale, MRS), а не с использованием индекса Куппермана</w:t>
      </w:r>
      <w:r w:rsidR="009812B4" w:rsidRPr="005A498B">
        <w:rPr>
          <w:rFonts w:ascii="Times New Roman" w:eastAsia="Times New Roman" w:hAnsi="Times New Roman"/>
          <w:sz w:val="24"/>
          <w:szCs w:val="24"/>
          <w:vertAlign w:val="superscript"/>
        </w:rPr>
        <w:t>14</w:t>
      </w:r>
      <w:r w:rsidR="009812B4" w:rsidRPr="005A498B">
        <w:rPr>
          <w:rFonts w:ascii="Times New Roman" w:eastAsia="Times New Roman" w:hAnsi="Times New Roman"/>
          <w:sz w:val="24"/>
          <w:szCs w:val="24"/>
        </w:rPr>
        <w:t xml:space="preserve">. </w:t>
      </w:r>
      <w:r w:rsidR="009812B4" w:rsidRPr="005A498B">
        <w:rPr>
          <w:rFonts w:ascii="Times New Roman" w:eastAsia="Times New Roman" w:hAnsi="Times New Roman"/>
          <w:sz w:val="24"/>
          <w:szCs w:val="24"/>
          <w:highlight w:val="yellow"/>
        </w:rPr>
        <w:t>Тем не менее, основной механизм, опосредующий смягчение симптомов постменопаузы</w:t>
      </w:r>
      <w:r w:rsidR="0004457C" w:rsidRPr="005A498B">
        <w:rPr>
          <w:rFonts w:ascii="Times New Roman" w:eastAsia="Times New Roman" w:hAnsi="Times New Roman"/>
          <w:sz w:val="24"/>
          <w:szCs w:val="24"/>
          <w:highlight w:val="yellow"/>
        </w:rPr>
        <w:t>, до настоящего времени</w:t>
      </w:r>
      <w:r w:rsidR="009812B4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не был описан в достаточной степени.</w:t>
      </w:r>
    </w:p>
    <w:p w:rsidR="0004457C" w:rsidRPr="005A498B" w:rsidRDefault="0004457C" w:rsidP="001457D2">
      <w:pPr>
        <w:shd w:val="clear" w:color="auto" w:fill="FFFFFF"/>
        <w:spacing w:after="120" w:line="312" w:lineRule="exact"/>
        <w:ind w:left="6" w:right="68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lastRenderedPageBreak/>
        <w:t xml:space="preserve">После проведения терапии экстрактом человеческой плаценты концентрация эстрадиола в крови </w:t>
      </w:r>
      <w:r w:rsidR="00A070C9" w:rsidRPr="005A498B">
        <w:rPr>
          <w:rFonts w:ascii="Times New Roman" w:eastAsia="Times New Roman" w:hAnsi="Times New Roman"/>
          <w:sz w:val="24"/>
          <w:szCs w:val="24"/>
        </w:rPr>
        <w:t xml:space="preserve">у пациенток из основной группы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существенно возросла, тем не менее, в контрольной группе был показан такой же результат, </w:t>
      </w:r>
      <w:r w:rsidR="00A070C9" w:rsidRPr="005A498B">
        <w:rPr>
          <w:rFonts w:ascii="Times New Roman" w:eastAsia="Times New Roman" w:hAnsi="Times New Roman"/>
          <w:sz w:val="24"/>
          <w:szCs w:val="24"/>
        </w:rPr>
        <w:t>а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A070C9" w:rsidRPr="005A498B">
        <w:rPr>
          <w:rFonts w:ascii="Times New Roman" w:eastAsia="Times New Roman" w:hAnsi="Times New Roman"/>
          <w:sz w:val="24"/>
          <w:szCs w:val="24"/>
        </w:rPr>
        <w:t xml:space="preserve">по </w:t>
      </w:r>
      <w:r w:rsidRPr="005A498B">
        <w:rPr>
          <w:rFonts w:ascii="Times New Roman" w:eastAsia="Times New Roman" w:hAnsi="Times New Roman"/>
          <w:sz w:val="24"/>
          <w:szCs w:val="24"/>
        </w:rPr>
        <w:t>показател</w:t>
      </w:r>
      <w:r w:rsidR="00A070C9" w:rsidRPr="005A498B">
        <w:rPr>
          <w:rFonts w:ascii="Times New Roman" w:eastAsia="Times New Roman" w:hAnsi="Times New Roman"/>
          <w:sz w:val="24"/>
          <w:szCs w:val="24"/>
        </w:rPr>
        <w:t>ям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роста н</w:t>
      </w:r>
      <w:r w:rsidR="00A070C9" w:rsidRPr="005A498B">
        <w:rPr>
          <w:rFonts w:ascii="Times New Roman" w:eastAsia="Times New Roman" w:hAnsi="Times New Roman"/>
          <w:sz w:val="24"/>
          <w:szCs w:val="24"/>
        </w:rPr>
        <w:t>е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было установлено </w:t>
      </w:r>
      <w:r w:rsidR="00A070C9" w:rsidRPr="005A498B">
        <w:rPr>
          <w:rFonts w:ascii="Times New Roman" w:eastAsia="Times New Roman" w:hAnsi="Times New Roman"/>
          <w:sz w:val="24"/>
          <w:szCs w:val="24"/>
        </w:rPr>
        <w:t>различий между группами.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A070C9" w:rsidRPr="005A498B">
        <w:rPr>
          <w:rFonts w:ascii="Times New Roman" w:eastAsia="Times New Roman" w:hAnsi="Times New Roman"/>
          <w:sz w:val="24"/>
          <w:szCs w:val="24"/>
        </w:rPr>
        <w:t xml:space="preserve">Поэтому было предположено, что причиной смягчения симптомов постменопаузы могло быть </w:t>
      </w:r>
      <w:r w:rsidR="005D328C" w:rsidRPr="005A498B">
        <w:rPr>
          <w:rFonts w:ascii="Times New Roman" w:eastAsia="Times New Roman" w:hAnsi="Times New Roman"/>
          <w:sz w:val="24"/>
          <w:szCs w:val="24"/>
        </w:rPr>
        <w:t xml:space="preserve">и </w:t>
      </w:r>
      <w:r w:rsidR="00A070C9" w:rsidRPr="005A498B">
        <w:rPr>
          <w:rFonts w:ascii="Times New Roman" w:eastAsia="Times New Roman" w:hAnsi="Times New Roman"/>
          <w:sz w:val="24"/>
          <w:szCs w:val="24"/>
        </w:rPr>
        <w:t>не увеличение концентрации эстрадиола в результате терапии экстрактом</w:t>
      </w:r>
      <w:r w:rsidR="005D328C" w:rsidRPr="005A498B">
        <w:rPr>
          <w:rFonts w:ascii="Times New Roman" w:eastAsia="Times New Roman" w:hAnsi="Times New Roman"/>
          <w:sz w:val="24"/>
          <w:szCs w:val="24"/>
        </w:rPr>
        <w:t xml:space="preserve"> человеческой плаценты</w:t>
      </w:r>
      <w:r w:rsidR="00A070C9" w:rsidRPr="005A498B">
        <w:rPr>
          <w:rFonts w:ascii="Times New Roman" w:eastAsia="Times New Roman" w:hAnsi="Times New Roman"/>
          <w:sz w:val="24"/>
          <w:szCs w:val="24"/>
        </w:rPr>
        <w:t xml:space="preserve">. Действие экстракта человеческой плаценты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in vivo </w:t>
      </w:r>
      <w:r w:rsidR="00A070C9" w:rsidRPr="005A498B">
        <w:rPr>
          <w:rFonts w:ascii="Times New Roman" w:eastAsia="Times New Roman" w:hAnsi="Times New Roman"/>
          <w:sz w:val="24"/>
          <w:szCs w:val="24"/>
        </w:rPr>
        <w:t xml:space="preserve">было исследовано с различных сторон в экспериментах с участием животных и человека. Среди </w:t>
      </w:r>
      <w:r w:rsidR="001457D2" w:rsidRPr="005A498B">
        <w:rPr>
          <w:rFonts w:ascii="Times New Roman" w:eastAsia="Times New Roman" w:hAnsi="Times New Roman"/>
          <w:sz w:val="24"/>
          <w:szCs w:val="24"/>
        </w:rPr>
        <w:t>прочего, можно только предполагать, что</w:t>
      </w:r>
      <w:r w:rsidR="005D328C" w:rsidRPr="005A498B">
        <w:rPr>
          <w:rFonts w:ascii="Times New Roman" w:eastAsia="Times New Roman" w:hAnsi="Times New Roman"/>
          <w:sz w:val="24"/>
          <w:szCs w:val="24"/>
        </w:rPr>
        <w:t>, например,</w:t>
      </w:r>
      <w:r w:rsidR="001B14CA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1457D2" w:rsidRPr="005A498B">
        <w:rPr>
          <w:rFonts w:ascii="Times New Roman" w:eastAsia="Times New Roman" w:hAnsi="Times New Roman"/>
          <w:sz w:val="24"/>
          <w:szCs w:val="24"/>
          <w:highlight w:val="yellow"/>
        </w:rPr>
        <w:t>анти-оксидантные и противовоспалительные свойства</w:t>
      </w:r>
      <w:r w:rsidR="001457D2" w:rsidRPr="005A498B">
        <w:rPr>
          <w:rFonts w:ascii="Times New Roman" w:eastAsia="Times New Roman" w:hAnsi="Times New Roman"/>
          <w:sz w:val="24"/>
          <w:szCs w:val="24"/>
          <w:highlight w:val="yellow"/>
          <w:vertAlign w:val="superscript"/>
        </w:rPr>
        <w:t>24</w:t>
      </w:r>
      <w:r w:rsidR="001457D2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="001B14CA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препарата </w:t>
      </w:r>
      <w:r w:rsidR="001457D2" w:rsidRPr="005A498B">
        <w:rPr>
          <w:rFonts w:ascii="Times New Roman" w:eastAsia="Times New Roman" w:hAnsi="Times New Roman"/>
          <w:sz w:val="24"/>
          <w:szCs w:val="24"/>
          <w:highlight w:val="yellow"/>
        </w:rPr>
        <w:t>могут участвовать в каком-то неизвестном механизме. Кроме этого, были признаны эффекты усиления клеточного дыхания, ускорения заживления ран и снятия усталости</w:t>
      </w:r>
      <w:r w:rsidR="001457D2" w:rsidRPr="005A498B">
        <w:rPr>
          <w:rFonts w:ascii="Times New Roman" w:eastAsia="Times New Roman" w:hAnsi="Times New Roman"/>
          <w:sz w:val="24"/>
          <w:szCs w:val="24"/>
          <w:highlight w:val="yellow"/>
          <w:vertAlign w:val="superscript"/>
        </w:rPr>
        <w:t>12,14,26-29</w:t>
      </w:r>
      <w:r w:rsidR="001457D2" w:rsidRPr="005A498B">
        <w:rPr>
          <w:rFonts w:ascii="Times New Roman" w:eastAsia="Times New Roman" w:hAnsi="Times New Roman"/>
          <w:sz w:val="24"/>
          <w:szCs w:val="24"/>
          <w:highlight w:val="yellow"/>
        </w:rPr>
        <w:t>. Можно предположить, что такая разнообразная биологическая активность приводит к восстановлению разнообразных физиологических процессов и улучшает метаболизм клеток тканей, приводя в итоге к нормализации состояния организма.</w:t>
      </w:r>
    </w:p>
    <w:p w:rsidR="00844575" w:rsidRPr="005A498B" w:rsidRDefault="00844575" w:rsidP="001457D2">
      <w:pPr>
        <w:shd w:val="clear" w:color="auto" w:fill="FFFFFF"/>
        <w:spacing w:after="120" w:line="312" w:lineRule="exact"/>
        <w:ind w:left="6" w:right="68"/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После применения экстракта человеческой плаценты не было замечено повышения концентрации эстрадиола в крови в основной группе в сравнении с контрольной. Снижение концентрации ФСГ было обнаружено только в контрольной группе, в основной группе различий между концентрациями ФСГ до начала и после завершения исследования не было обнаружено. 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Другими словами, можно считать, что применение препарата не оказало влияния на замещение женского полового гормона, что означает, что он существенно не влияет на гипоталамус, гипофиз и гонады, контролирующие половые гормоны. </w:t>
      </w:r>
      <w:r w:rsidR="005324FA" w:rsidRPr="005A498B">
        <w:rPr>
          <w:rFonts w:ascii="Times New Roman" w:eastAsia="Times New Roman" w:hAnsi="Times New Roman"/>
          <w:sz w:val="24"/>
          <w:szCs w:val="24"/>
          <w:highlight w:val="yellow"/>
        </w:rPr>
        <w:t>Это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="005324FA" w:rsidRPr="005A498B">
        <w:rPr>
          <w:rFonts w:ascii="Times New Roman" w:eastAsia="Times New Roman" w:hAnsi="Times New Roman"/>
          <w:sz w:val="24"/>
          <w:szCs w:val="24"/>
          <w:highlight w:val="yellow"/>
        </w:rPr>
        <w:t>означает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, что в процесс смягчения </w:t>
      </w:r>
      <w:r w:rsidR="005324FA" w:rsidRPr="005A498B">
        <w:rPr>
          <w:rFonts w:ascii="Times New Roman" w:eastAsia="Times New Roman" w:hAnsi="Times New Roman"/>
          <w:sz w:val="24"/>
          <w:szCs w:val="24"/>
          <w:highlight w:val="yellow"/>
        </w:rPr>
        <w:t>симптомов менопаузы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при применении экстракта человеческой плаценты не вовлечены механизмы, которые участвуют в </w:t>
      </w:r>
      <w:r w:rsidR="000326BE" w:rsidRPr="005A498B">
        <w:rPr>
          <w:rFonts w:ascii="Times New Roman" w:eastAsia="Times New Roman" w:hAnsi="Times New Roman"/>
          <w:sz w:val="24"/>
          <w:szCs w:val="24"/>
          <w:highlight w:val="yellow"/>
        </w:rPr>
        <w:t>заместительной гормонотерапии</w:t>
      </w:r>
      <w:r w:rsidR="005324FA" w:rsidRPr="005A498B">
        <w:rPr>
          <w:rFonts w:ascii="Times New Roman" w:eastAsia="Times New Roman" w:hAnsi="Times New Roman"/>
          <w:sz w:val="24"/>
          <w:szCs w:val="24"/>
          <w:highlight w:val="yellow"/>
        </w:rPr>
        <w:t>, а это даёт основания прогнозировать, что назначение экстракта человеческой плаценты для смягчения симптомов менопаузы не приведёт к появлению побочных эффектов, таких как рак молочной железы, увеличение частоты рака матки, заболевания коронарных артерий, внезапные приступы (удары), увеличение частоты тромбоза глубоких вен.</w:t>
      </w:r>
    </w:p>
    <w:p w:rsidR="001D3971" w:rsidRPr="005A498B" w:rsidRDefault="005324FA" w:rsidP="00B0360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sz w:val="24"/>
          <w:szCs w:val="24"/>
        </w:rPr>
        <w:t xml:space="preserve">Что касается </w:t>
      </w:r>
      <w:r w:rsidR="00B0360F" w:rsidRPr="005A498B">
        <w:rPr>
          <w:rFonts w:ascii="Times New Roman" w:eastAsia="Times New Roman" w:hAnsi="Times New Roman"/>
          <w:sz w:val="24"/>
          <w:szCs w:val="24"/>
        </w:rPr>
        <w:t xml:space="preserve">манифестации 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необычных реакций на </w:t>
      </w:r>
      <w:r w:rsidR="00B0360F" w:rsidRPr="005A498B">
        <w:rPr>
          <w:rFonts w:ascii="Times New Roman" w:eastAsia="Times New Roman" w:hAnsi="Times New Roman"/>
          <w:sz w:val="24"/>
          <w:szCs w:val="24"/>
        </w:rPr>
        <w:t xml:space="preserve">экстракт человеческой плаценты, большинство из них не были связаны с препаратом, либо относились к реакциям, для которых было затруднительно установить связь с препаратом. Были зафиксированы симптомы простуды при небольшом переохлаждении, головная боль, тошнота, миалгия, диарея, боли в животе и другие желудочно-кишечные симптомы, однако степень проявления реакций была незначительной. </w:t>
      </w:r>
      <w:r w:rsidR="001D3971" w:rsidRPr="005A498B">
        <w:rPr>
          <w:rFonts w:ascii="Times New Roman" w:eastAsia="Times New Roman" w:hAnsi="Times New Roman"/>
          <w:sz w:val="24"/>
          <w:szCs w:val="24"/>
        </w:rPr>
        <w:t>Они не относились к специфическим необычным реакциям, которые влияют на длительное применение препарата. Кроме этого, после применения экстракта челове</w:t>
      </w:r>
      <w:r w:rsidR="001D3971" w:rsidRPr="005A498B">
        <w:rPr>
          <w:rFonts w:ascii="Times New Roman" w:eastAsia="Times New Roman" w:hAnsi="Times New Roman"/>
          <w:sz w:val="24"/>
          <w:szCs w:val="24"/>
        </w:rPr>
        <w:softHyphen/>
        <w:t>чес</w:t>
      </w:r>
      <w:r w:rsidR="00891EE0" w:rsidRPr="005A498B">
        <w:rPr>
          <w:rFonts w:ascii="Times New Roman" w:eastAsia="Times New Roman" w:hAnsi="Times New Roman"/>
          <w:sz w:val="24"/>
          <w:szCs w:val="24"/>
        </w:rPr>
        <w:softHyphen/>
      </w:r>
      <w:r w:rsidR="001D3971" w:rsidRPr="005A498B">
        <w:rPr>
          <w:rFonts w:ascii="Times New Roman" w:eastAsia="Times New Roman" w:hAnsi="Times New Roman"/>
          <w:sz w:val="24"/>
          <w:szCs w:val="24"/>
        </w:rPr>
        <w:t xml:space="preserve">кой плаценты основные показатели состояния организма и </w:t>
      </w:r>
      <w:r w:rsidR="00802AEE" w:rsidRPr="005A498B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 w:rsidR="00E8479D" w:rsidRPr="005A498B">
        <w:rPr>
          <w:rFonts w:ascii="Times New Roman" w:eastAsia="Times New Roman" w:hAnsi="Times New Roman"/>
          <w:sz w:val="24"/>
          <w:szCs w:val="24"/>
        </w:rPr>
        <w:t>медицинского</w:t>
      </w:r>
      <w:r w:rsidR="00802AEE" w:rsidRPr="005A498B">
        <w:rPr>
          <w:rFonts w:ascii="Times New Roman" w:eastAsia="Times New Roman" w:hAnsi="Times New Roman"/>
          <w:sz w:val="24"/>
          <w:szCs w:val="24"/>
        </w:rPr>
        <w:t xml:space="preserve"> осмотра</w:t>
      </w:r>
      <w:r w:rsidR="00E8479D" w:rsidRPr="005A498B">
        <w:rPr>
          <w:rFonts w:ascii="Times New Roman" w:eastAsia="Times New Roman" w:hAnsi="Times New Roman"/>
          <w:sz w:val="24"/>
          <w:szCs w:val="24"/>
        </w:rPr>
        <w:t xml:space="preserve"> не показали </w:t>
      </w:r>
      <w:r w:rsidR="00800A22" w:rsidRPr="005A498B">
        <w:rPr>
          <w:rFonts w:ascii="Times New Roman" w:eastAsia="Times New Roman" w:hAnsi="Times New Roman"/>
          <w:sz w:val="24"/>
          <w:szCs w:val="24"/>
        </w:rPr>
        <w:t>наличия специфических</w:t>
      </w:r>
      <w:r w:rsidR="00E8479D" w:rsidRPr="005A498B">
        <w:rPr>
          <w:rFonts w:ascii="Times New Roman" w:eastAsia="Times New Roman" w:hAnsi="Times New Roman"/>
          <w:sz w:val="24"/>
          <w:szCs w:val="24"/>
        </w:rPr>
        <w:t xml:space="preserve"> </w:t>
      </w:r>
      <w:r w:rsidR="00800A22" w:rsidRPr="005A498B">
        <w:rPr>
          <w:rFonts w:ascii="Times New Roman" w:eastAsia="Times New Roman" w:hAnsi="Times New Roman"/>
          <w:sz w:val="24"/>
          <w:szCs w:val="24"/>
        </w:rPr>
        <w:t xml:space="preserve">необычных </w:t>
      </w:r>
      <w:r w:rsidR="00E8479D" w:rsidRPr="005A498B">
        <w:rPr>
          <w:rFonts w:ascii="Times New Roman" w:eastAsia="Times New Roman" w:hAnsi="Times New Roman"/>
          <w:sz w:val="24"/>
          <w:szCs w:val="24"/>
        </w:rPr>
        <w:t>реакций</w:t>
      </w:r>
      <w:r w:rsidR="00800A22" w:rsidRPr="005A498B">
        <w:rPr>
          <w:rFonts w:ascii="Times New Roman" w:eastAsia="Times New Roman" w:hAnsi="Times New Roman"/>
          <w:sz w:val="24"/>
          <w:szCs w:val="24"/>
        </w:rPr>
        <w:t>, также не установлено существенных отличий в показателях крови. Можно считать, что процессы метаболизма экстракта человеческой плаценты не приво</w:t>
      </w:r>
      <w:r w:rsidR="00891EE0" w:rsidRPr="005A498B">
        <w:rPr>
          <w:rFonts w:ascii="Times New Roman" w:eastAsia="Times New Roman" w:hAnsi="Times New Roman"/>
          <w:sz w:val="24"/>
          <w:szCs w:val="24"/>
        </w:rPr>
        <w:softHyphen/>
      </w:r>
      <w:r w:rsidR="00800A22" w:rsidRPr="005A498B">
        <w:rPr>
          <w:rFonts w:ascii="Times New Roman" w:eastAsia="Times New Roman" w:hAnsi="Times New Roman"/>
          <w:sz w:val="24"/>
          <w:szCs w:val="24"/>
        </w:rPr>
        <w:t xml:space="preserve">дят </w:t>
      </w:r>
      <w:r w:rsidR="00891EE0" w:rsidRPr="005A498B">
        <w:rPr>
          <w:rFonts w:ascii="Times New Roman" w:eastAsia="Times New Roman" w:hAnsi="Times New Roman"/>
          <w:sz w:val="24"/>
          <w:szCs w:val="24"/>
        </w:rPr>
        <w:t>к</w:t>
      </w:r>
      <w:r w:rsidR="00800A22" w:rsidRPr="005A498B">
        <w:rPr>
          <w:rFonts w:ascii="Times New Roman" w:eastAsia="Times New Roman" w:hAnsi="Times New Roman"/>
          <w:sz w:val="24"/>
          <w:szCs w:val="24"/>
        </w:rPr>
        <w:t xml:space="preserve"> значимому влиянию на функции печени и других органов, а также на активность организма, что косвенным образом </w:t>
      </w:r>
      <w:r w:rsidR="00800A22" w:rsidRPr="005A498B">
        <w:rPr>
          <w:rFonts w:ascii="Times New Roman" w:eastAsia="Times New Roman" w:hAnsi="Times New Roman"/>
          <w:sz w:val="24"/>
          <w:szCs w:val="24"/>
          <w:highlight w:val="yellow"/>
        </w:rPr>
        <w:t>свидетельствует в пользу безопасности  экстракта человеческой плаценты</w:t>
      </w:r>
      <w:r w:rsidR="00800A22" w:rsidRPr="005A498B">
        <w:rPr>
          <w:rFonts w:ascii="Times New Roman" w:eastAsia="Times New Roman" w:hAnsi="Times New Roman"/>
          <w:sz w:val="24"/>
          <w:szCs w:val="24"/>
        </w:rPr>
        <w:t xml:space="preserve"> in vivo. Однако данная работа содержит результаты, касающиеся наблюдения за необычными реакциями в течение относительно короткого промежутка времени после применения препарата, следовательно, только на основании этих результатов нельзя судить о возможных реакциях организма при </w:t>
      </w:r>
      <w:r w:rsidR="00800A22" w:rsidRPr="005A498B">
        <w:rPr>
          <w:rFonts w:ascii="Times New Roman" w:eastAsia="Times New Roman" w:hAnsi="Times New Roman"/>
          <w:sz w:val="24"/>
          <w:szCs w:val="24"/>
        </w:rPr>
        <w:lastRenderedPageBreak/>
        <w:t xml:space="preserve">длительном применении. Данному исследованию присущи следующие ограничения: во-первых, длительность исследования невелика (2 недели) и результаты исследования не доказывают эффективность и безопасность </w:t>
      </w:r>
      <w:r w:rsidR="00E82D59" w:rsidRPr="005A498B">
        <w:rPr>
          <w:rFonts w:ascii="Times New Roman" w:eastAsia="Times New Roman" w:hAnsi="Times New Roman"/>
          <w:sz w:val="24"/>
          <w:szCs w:val="24"/>
        </w:rPr>
        <w:t>экстракта человеческой плаценты при длительном применении. Во-вторых, субъекты исследования характеризовались индексом Куппермана выше 15 баллов и представляли собой группу, в которой проявления климактерического синдрома были выражены сильнее обычного.</w:t>
      </w:r>
      <w:r w:rsidR="009B793C" w:rsidRPr="005A498B">
        <w:rPr>
          <w:rFonts w:ascii="Times New Roman" w:eastAsia="Times New Roman" w:hAnsi="Times New Roman"/>
          <w:sz w:val="24"/>
          <w:szCs w:val="24"/>
        </w:rPr>
        <w:t xml:space="preserve"> Таким образом, для случаев слабого проявления симптомов постменопаузы применение результатов нашего исследования может быть необоснованным. В-третьих, адекватность и достоверно</w:t>
      </w:r>
      <w:r w:rsidR="007C3566" w:rsidRPr="005A498B">
        <w:rPr>
          <w:rFonts w:ascii="Times New Roman" w:eastAsia="Times New Roman" w:hAnsi="Times New Roman"/>
          <w:sz w:val="24"/>
          <w:szCs w:val="24"/>
        </w:rPr>
        <w:t>с</w:t>
      </w:r>
      <w:r w:rsidR="009B793C" w:rsidRPr="005A498B">
        <w:rPr>
          <w:rFonts w:ascii="Times New Roman" w:eastAsia="Times New Roman" w:hAnsi="Times New Roman"/>
          <w:sz w:val="24"/>
          <w:szCs w:val="24"/>
        </w:rPr>
        <w:t xml:space="preserve">ть перевода </w:t>
      </w:r>
      <w:r w:rsidR="007C3566" w:rsidRPr="005A498B">
        <w:rPr>
          <w:rFonts w:ascii="Times New Roman" w:eastAsia="Times New Roman" w:hAnsi="Times New Roman"/>
          <w:sz w:val="24"/>
          <w:szCs w:val="24"/>
        </w:rPr>
        <w:t xml:space="preserve">на корейский язык </w:t>
      </w:r>
      <w:r w:rsidR="009B793C" w:rsidRPr="005A498B">
        <w:rPr>
          <w:rFonts w:ascii="Times New Roman" w:eastAsia="Times New Roman" w:hAnsi="Times New Roman"/>
          <w:sz w:val="24"/>
          <w:szCs w:val="24"/>
        </w:rPr>
        <w:t xml:space="preserve">анкеты, на основании которой производилось определение индекса Куппермана, </w:t>
      </w:r>
      <w:r w:rsidR="007C3566" w:rsidRPr="005A498B">
        <w:rPr>
          <w:rFonts w:ascii="Times New Roman" w:eastAsia="Times New Roman" w:hAnsi="Times New Roman"/>
          <w:sz w:val="24"/>
          <w:szCs w:val="24"/>
        </w:rPr>
        <w:t xml:space="preserve">не подтверждена официально. В будущем необходимо проведение исследований, направленных на изучение эффекта смягчения симптомов постменопаузы при длительном применении препарата, и его безопасности. </w:t>
      </w:r>
    </w:p>
    <w:p w:rsidR="007C3566" w:rsidRPr="005A498B" w:rsidRDefault="007C3566" w:rsidP="00B0360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A498B">
        <w:rPr>
          <w:rFonts w:ascii="Times New Roman" w:eastAsia="Times New Roman" w:hAnsi="Times New Roman"/>
          <w:b/>
          <w:sz w:val="24"/>
          <w:szCs w:val="24"/>
        </w:rPr>
        <w:t xml:space="preserve">Заключение: </w:t>
      </w:r>
      <w:r w:rsidR="002E61F0" w:rsidRPr="005A498B">
        <w:rPr>
          <w:rFonts w:ascii="Times New Roman" w:eastAsia="Times New Roman" w:hAnsi="Times New Roman"/>
          <w:sz w:val="24"/>
          <w:szCs w:val="24"/>
          <w:highlight w:val="yellow"/>
        </w:rPr>
        <w:t>П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о результатам нашего исследования, после применения инъекций экстракта человеческой плаценты было установлено существенное смягчение симптомов менопаузы у женщин с проявлением выше среднего такого симптома постменопаузы, как приливы, что даёт основания предложить использование </w:t>
      </w:r>
      <w:r w:rsidR="002E61F0" w:rsidRPr="005A498B">
        <w:rPr>
          <w:rFonts w:ascii="Times New Roman" w:eastAsia="Times New Roman" w:hAnsi="Times New Roman"/>
          <w:sz w:val="24"/>
          <w:szCs w:val="24"/>
          <w:highlight w:val="yellow"/>
        </w:rPr>
        <w:t>данного препарата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как эффективно</w:t>
      </w:r>
      <w:r w:rsidR="002E61F0" w:rsidRPr="005A498B">
        <w:rPr>
          <w:rFonts w:ascii="Times New Roman" w:eastAsia="Times New Roman" w:hAnsi="Times New Roman"/>
          <w:sz w:val="24"/>
          <w:szCs w:val="24"/>
          <w:highlight w:val="yellow"/>
        </w:rPr>
        <w:t>й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и безопасно</w:t>
      </w:r>
      <w:r w:rsidR="002E61F0" w:rsidRPr="005A498B">
        <w:rPr>
          <w:rFonts w:ascii="Times New Roman" w:eastAsia="Times New Roman" w:hAnsi="Times New Roman"/>
          <w:sz w:val="24"/>
          <w:szCs w:val="24"/>
          <w:highlight w:val="yellow"/>
        </w:rPr>
        <w:t>й</w:t>
      </w:r>
      <w:r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="002E61F0" w:rsidRPr="005A498B">
        <w:rPr>
          <w:rFonts w:ascii="Times New Roman" w:eastAsia="Times New Roman" w:hAnsi="Times New Roman"/>
          <w:sz w:val="24"/>
          <w:szCs w:val="24"/>
          <w:highlight w:val="yellow"/>
        </w:rPr>
        <w:t xml:space="preserve">альтернативы </w:t>
      </w:r>
      <w:r w:rsidR="00CB430D" w:rsidRPr="005A498B">
        <w:rPr>
          <w:rFonts w:ascii="Times New Roman" w:eastAsia="Times New Roman" w:hAnsi="Times New Roman"/>
          <w:sz w:val="24"/>
          <w:szCs w:val="24"/>
          <w:highlight w:val="yellow"/>
        </w:rPr>
        <w:t>заместительной гормонотерапии</w:t>
      </w:r>
      <w:r w:rsidR="002E61F0" w:rsidRPr="005A498B">
        <w:rPr>
          <w:rFonts w:ascii="Times New Roman" w:eastAsia="Times New Roman" w:hAnsi="Times New Roman"/>
          <w:sz w:val="24"/>
          <w:szCs w:val="24"/>
          <w:highlight w:val="yellow"/>
        </w:rPr>
        <w:t>.</w:t>
      </w:r>
      <w:r w:rsidRPr="005A498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4F01" w:rsidRPr="00B92406" w:rsidRDefault="00554F01">
      <w:pPr>
        <w:rPr>
          <w:rFonts w:ascii="Times New Roman" w:eastAsia="Times New Roman" w:hAnsi="Times New Roman"/>
          <w:sz w:val="20"/>
          <w:szCs w:val="20"/>
        </w:rPr>
      </w:pPr>
      <w:r w:rsidRPr="005A498B">
        <w:rPr>
          <w:rFonts w:ascii="Times New Roman" w:eastAsia="Times New Roman" w:hAnsi="Times New Roman"/>
          <w:sz w:val="24"/>
          <w:szCs w:val="24"/>
        </w:rPr>
        <w:br w:type="page"/>
      </w:r>
    </w:p>
    <w:p w:rsidR="00554F01" w:rsidRPr="00B92406" w:rsidRDefault="00554F01" w:rsidP="001913A7">
      <w:pPr>
        <w:shd w:val="clear" w:color="auto" w:fill="FFFFFF"/>
        <w:spacing w:after="0"/>
        <w:ind w:left="108"/>
        <w:jc w:val="center"/>
        <w:rPr>
          <w:rFonts w:ascii="Times New Roman" w:hAnsi="Times New Roman"/>
        </w:rPr>
      </w:pPr>
      <w:r w:rsidRPr="00B92406">
        <w:rPr>
          <w:rFonts w:ascii="Times New Roman" w:hAnsi="Times New Roman"/>
          <w:b/>
          <w:bCs/>
        </w:rPr>
        <w:lastRenderedPageBreak/>
        <w:t xml:space="preserve">Таблица 1. </w:t>
      </w:r>
      <w:r w:rsidRPr="00A25C30">
        <w:rPr>
          <w:rFonts w:ascii="Times New Roman" w:hAnsi="Times New Roman"/>
          <w:b/>
          <w:bCs/>
        </w:rPr>
        <w:t xml:space="preserve">Базовые характеристики субъектов исследования на этапе </w:t>
      </w:r>
      <w:r w:rsidRPr="00A25C30">
        <w:rPr>
          <w:rFonts w:ascii="Times New Roman" w:hAnsi="Times New Roman"/>
          <w:b/>
        </w:rPr>
        <w:t>рандомизации</w:t>
      </w:r>
    </w:p>
    <w:p w:rsidR="00554F01" w:rsidRPr="00B92406" w:rsidRDefault="00554F01" w:rsidP="00554F01">
      <w:pPr>
        <w:spacing w:after="288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Ind w:w="-3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5"/>
        <w:gridCol w:w="710"/>
        <w:gridCol w:w="291"/>
        <w:gridCol w:w="745"/>
        <w:gridCol w:w="530"/>
        <w:gridCol w:w="426"/>
        <w:gridCol w:w="850"/>
        <w:gridCol w:w="1347"/>
      </w:tblGrid>
      <w:tr w:rsidR="00554F01" w:rsidRPr="00B92406">
        <w:trPr>
          <w:trHeight w:hRule="exact" w:val="1122"/>
          <w:jc w:val="center"/>
        </w:trPr>
        <w:tc>
          <w:tcPr>
            <w:tcW w:w="32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pacing w:val="-1"/>
                <w:sz w:val="20"/>
                <w:szCs w:val="20"/>
              </w:rPr>
              <w:t>Препарат (n=89)</w:t>
            </w:r>
          </w:p>
          <w:p w:rsidR="00554F01" w:rsidRPr="00B92406" w:rsidRDefault="00554F01" w:rsidP="00554F0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± </w:t>
            </w:r>
            <w:r w:rsidR="0080210D">
              <w:rPr>
                <w:rFonts w:ascii="Times New Roman" w:eastAsia="Times New Roman" w:hAnsi="Times New Roman"/>
                <w:sz w:val="20"/>
                <w:szCs w:val="20"/>
              </w:rPr>
              <w:t>стандартное отклонение</w:t>
            </w:r>
          </w:p>
        </w:tc>
        <w:tc>
          <w:tcPr>
            <w:tcW w:w="180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pacing w:val="-1"/>
                <w:sz w:val="20"/>
                <w:szCs w:val="20"/>
              </w:rPr>
              <w:t>Плацебо (n=8</w:t>
            </w:r>
            <w:r w:rsidR="00CC543F" w:rsidRPr="00B92406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B92406">
              <w:rPr>
                <w:rFonts w:ascii="Times New Roman" w:hAnsi="Times New Roman"/>
                <w:spacing w:val="-1"/>
                <w:sz w:val="20"/>
                <w:szCs w:val="20"/>
              </w:rPr>
              <w:t>)</w:t>
            </w:r>
          </w:p>
          <w:p w:rsidR="00554F01" w:rsidRPr="00B92406" w:rsidRDefault="00554F01" w:rsidP="00554F0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± </w:t>
            </w:r>
            <w:r w:rsidR="0080210D">
              <w:rPr>
                <w:rFonts w:ascii="Times New Roman" w:eastAsia="Times New Roman" w:hAnsi="Times New Roman"/>
                <w:sz w:val="20"/>
                <w:szCs w:val="20"/>
              </w:rPr>
              <w:t>стандартное отклонение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P</w:t>
            </w:r>
            <w:r w:rsidR="007C3EA8" w:rsidRPr="00122B7C">
              <w:rPr>
                <w:rFonts w:ascii="Times New Roman" w:hAnsi="Times New Roman"/>
                <w:sz w:val="18"/>
                <w:szCs w:val="18"/>
                <w:vertAlign w:val="superscript"/>
              </w:rPr>
              <w:t>†</w:t>
            </w:r>
          </w:p>
        </w:tc>
      </w:tr>
      <w:tr w:rsidR="00554F01" w:rsidRPr="00B92406">
        <w:trPr>
          <w:trHeight w:hRule="exact" w:val="283"/>
          <w:jc w:val="center"/>
        </w:trPr>
        <w:tc>
          <w:tcPr>
            <w:tcW w:w="32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Возраст (полных лет)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1"/>
                <w:sz w:val="18"/>
                <w:szCs w:val="18"/>
              </w:rPr>
              <w:t>55,3</w:t>
            </w:r>
          </w:p>
        </w:tc>
        <w:tc>
          <w:tcPr>
            <w:tcW w:w="2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55,1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0,799</w:t>
            </w:r>
          </w:p>
        </w:tc>
      </w:tr>
      <w:tr w:rsidR="00554F01" w:rsidRPr="00B92406">
        <w:trPr>
          <w:trHeight w:hRule="exact" w:val="35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Вес (кг)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57,6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59,0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0,175</w:t>
            </w:r>
          </w:p>
        </w:tc>
      </w:tr>
      <w:tr w:rsidR="00554F01" w:rsidRPr="00B92406">
        <w:trPr>
          <w:trHeight w:hRule="exact" w:val="37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Рост (см)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1"/>
                <w:sz w:val="18"/>
                <w:szCs w:val="18"/>
              </w:rPr>
              <w:t>156,6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8"/>
                <w:sz w:val="18"/>
                <w:szCs w:val="18"/>
              </w:rPr>
              <w:t>156,1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0,474</w:t>
            </w:r>
          </w:p>
        </w:tc>
      </w:tr>
      <w:tr w:rsidR="00554F01" w:rsidRPr="00B92406">
        <w:trPr>
          <w:trHeight w:hRule="exact" w:val="437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Температура (</w:t>
            </w: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°C)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36,5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1"/>
                <w:sz w:val="18"/>
                <w:szCs w:val="18"/>
              </w:rPr>
              <w:t>36,3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</w:tr>
      <w:tr w:rsidR="00554F01" w:rsidRPr="00B92406">
        <w:trPr>
          <w:trHeight w:hRule="exact" w:val="379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7F10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Систол</w:t>
            </w:r>
            <w:r w:rsidR="00BC28E9" w:rsidRPr="00B92406">
              <w:rPr>
                <w:rFonts w:ascii="Times New Roman" w:hAnsi="Times New Roman"/>
                <w:sz w:val="18"/>
                <w:szCs w:val="18"/>
              </w:rPr>
              <w:t>ическое давление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7F10F9" w:rsidRPr="00B92406">
              <w:rPr>
                <w:rFonts w:ascii="Times New Roman" w:hAnsi="Times New Roman"/>
                <w:sz w:val="18"/>
                <w:szCs w:val="18"/>
              </w:rPr>
              <w:t>мм рт. ст.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2"/>
                <w:sz w:val="18"/>
                <w:szCs w:val="18"/>
              </w:rPr>
              <w:t>120,8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1"/>
                <w:sz w:val="18"/>
                <w:szCs w:val="18"/>
              </w:rPr>
              <w:t>123,4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0,198</w:t>
            </w:r>
          </w:p>
        </w:tc>
      </w:tr>
      <w:tr w:rsidR="00554F01" w:rsidRPr="00B92406">
        <w:trPr>
          <w:trHeight w:hRule="exact" w:val="346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BC2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Диастол</w:t>
            </w:r>
            <w:r w:rsidR="00BC28E9" w:rsidRPr="00B92406">
              <w:rPr>
                <w:rFonts w:ascii="Times New Roman" w:hAnsi="Times New Roman"/>
                <w:sz w:val="18"/>
                <w:szCs w:val="18"/>
              </w:rPr>
              <w:t>ическое давление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7F10F9" w:rsidRPr="00B92406">
              <w:rPr>
                <w:rFonts w:ascii="Times New Roman" w:hAnsi="Times New Roman"/>
                <w:sz w:val="18"/>
                <w:szCs w:val="18"/>
              </w:rPr>
              <w:t>мм рт. ст.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77,9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1"/>
                <w:sz w:val="18"/>
                <w:szCs w:val="18"/>
              </w:rPr>
              <w:t>80,5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0,738</w:t>
            </w:r>
          </w:p>
        </w:tc>
      </w:tr>
      <w:tr w:rsidR="00554F01" w:rsidRPr="00B92406">
        <w:trPr>
          <w:trHeight w:hRule="exact" w:val="346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Пульс (ударов/мин)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72,1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71,9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0,879</w:t>
            </w:r>
          </w:p>
        </w:tc>
      </w:tr>
      <w:tr w:rsidR="00554F01" w:rsidRPr="00B92406">
        <w:trPr>
          <w:trHeight w:hRule="exact" w:val="336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Лейкоциты (мм</w:t>
            </w:r>
            <w:r w:rsidRPr="00B9240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1,37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0,403</w:t>
            </w:r>
          </w:p>
        </w:tc>
      </w:tr>
      <w:tr w:rsidR="00554F01" w:rsidRPr="00B92406">
        <w:trPr>
          <w:trHeight w:hRule="exact" w:val="341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Эритроциты (100 mm</w:t>
            </w:r>
            <w:r w:rsidRPr="00B9240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0,490</w:t>
            </w:r>
          </w:p>
        </w:tc>
      </w:tr>
      <w:tr w:rsidR="00554F01" w:rsidRPr="00B92406">
        <w:trPr>
          <w:trHeight w:hRule="exact" w:val="355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3412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Гемоглобин (г/</w:t>
            </w:r>
            <w:r w:rsidR="0034128A" w:rsidRPr="00B92406">
              <w:rPr>
                <w:rFonts w:ascii="Times New Roman" w:hAnsi="Times New Roman"/>
                <w:sz w:val="18"/>
                <w:szCs w:val="18"/>
              </w:rPr>
              <w:t>дл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3"/>
                <w:sz w:val="18"/>
                <w:szCs w:val="18"/>
              </w:rPr>
              <w:t>13,0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4"/>
                <w:sz w:val="18"/>
                <w:szCs w:val="18"/>
              </w:rPr>
              <w:t>13,2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0,124</w:t>
            </w:r>
          </w:p>
        </w:tc>
      </w:tr>
      <w:tr w:rsidR="00554F01" w:rsidRPr="00B92406">
        <w:trPr>
          <w:trHeight w:hRule="exact" w:val="336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Гематокрит (%)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38,7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39,1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0,396</w:t>
            </w:r>
          </w:p>
        </w:tc>
      </w:tr>
      <w:tr w:rsidR="00554F01" w:rsidRPr="00B92406">
        <w:trPr>
          <w:trHeight w:hRule="exact" w:val="331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BC28E9" w:rsidP="00BC2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 xml:space="preserve">Сывороточный креатинин 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(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>мг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/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>дл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0,29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0,5823</w:t>
            </w:r>
          </w:p>
        </w:tc>
      </w:tr>
      <w:tr w:rsidR="00554F01" w:rsidRPr="00B92406">
        <w:trPr>
          <w:trHeight w:hRule="exact" w:val="346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DC24B9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Глюкоза натощак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* (</w:t>
            </w:r>
            <w:r w:rsidR="00BC28E9" w:rsidRPr="00B92406">
              <w:rPr>
                <w:rFonts w:ascii="Times New Roman" w:hAnsi="Times New Roman"/>
                <w:sz w:val="18"/>
                <w:szCs w:val="18"/>
              </w:rPr>
              <w:t>мг/дл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1"/>
                <w:sz w:val="18"/>
                <w:szCs w:val="18"/>
              </w:rPr>
              <w:t>99,5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33,9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0,356</w:t>
            </w:r>
          </w:p>
        </w:tc>
      </w:tr>
      <w:tr w:rsidR="00554F01" w:rsidRPr="00B92406">
        <w:trPr>
          <w:trHeight w:hRule="exact" w:val="35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BC28E9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Холестерин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>мг/дл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1243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202,</w:t>
            </w:r>
            <w:r w:rsidR="0012434B" w:rsidRPr="00B924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0,214</w:t>
            </w:r>
          </w:p>
        </w:tc>
      </w:tr>
      <w:tr w:rsidR="00554F01" w:rsidRPr="00B92406">
        <w:trPr>
          <w:trHeight w:hRule="exact" w:val="341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7F10F9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АСТ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125D01" w:rsidRPr="00125D01">
              <w:rPr>
                <w:rFonts w:ascii="Times New Roman" w:hAnsi="Times New Roman"/>
                <w:sz w:val="18"/>
                <w:szCs w:val="18"/>
                <w:lang w:val="en-US"/>
              </w:rPr>
              <w:t>МЕ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/</w:t>
            </w:r>
            <w:r w:rsidR="00125D01">
              <w:rPr>
                <w:rFonts w:ascii="Times New Roman" w:hAnsi="Times New Roman"/>
                <w:sz w:val="18"/>
                <w:szCs w:val="18"/>
              </w:rPr>
              <w:t>дл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22,3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0,332</w:t>
            </w:r>
          </w:p>
        </w:tc>
      </w:tr>
      <w:tr w:rsidR="00554F01" w:rsidRPr="00B92406">
        <w:trPr>
          <w:trHeight w:hRule="exact" w:val="341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7F10F9" w:rsidP="007F10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АЛТ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125D01">
              <w:rPr>
                <w:rFonts w:ascii="Times New Roman" w:hAnsi="Times New Roman"/>
                <w:sz w:val="18"/>
                <w:szCs w:val="18"/>
              </w:rPr>
              <w:t>МЕ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/</w:t>
            </w:r>
            <w:r w:rsidR="00125D01">
              <w:rPr>
                <w:rFonts w:ascii="Times New Roman" w:hAnsi="Times New Roman"/>
                <w:sz w:val="18"/>
                <w:szCs w:val="18"/>
              </w:rPr>
              <w:t>дл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7"/>
                <w:sz w:val="18"/>
                <w:szCs w:val="18"/>
              </w:rPr>
              <w:t>19,3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21,1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0,229</w:t>
            </w:r>
          </w:p>
        </w:tc>
      </w:tr>
      <w:tr w:rsidR="00554F01" w:rsidRPr="00B92406">
        <w:trPr>
          <w:trHeight w:hRule="exact" w:val="331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36018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Биллирубин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BC28E9" w:rsidRPr="00B92406">
              <w:rPr>
                <w:rFonts w:ascii="Times New Roman" w:hAnsi="Times New Roman"/>
                <w:sz w:val="18"/>
                <w:szCs w:val="18"/>
              </w:rPr>
              <w:t>мг/дл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AD23BA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0,357</w:t>
            </w:r>
          </w:p>
        </w:tc>
      </w:tr>
      <w:tr w:rsidR="00554F01" w:rsidRPr="00B92406">
        <w:trPr>
          <w:trHeight w:hRule="exact" w:val="346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36018" w:rsidP="005360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 xml:space="preserve">ЛВП 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(</w:t>
            </w:r>
            <w:r w:rsidR="00BC28E9" w:rsidRPr="00B92406">
              <w:rPr>
                <w:rFonts w:ascii="Times New Roman" w:hAnsi="Times New Roman"/>
                <w:sz w:val="18"/>
                <w:szCs w:val="18"/>
              </w:rPr>
              <w:t>мг/дл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1"/>
                <w:sz w:val="18"/>
                <w:szCs w:val="18"/>
              </w:rPr>
              <w:t>59,5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0,193</w:t>
            </w:r>
          </w:p>
        </w:tc>
      </w:tr>
      <w:tr w:rsidR="00554F01" w:rsidRPr="00B92406">
        <w:trPr>
          <w:trHeight w:hRule="exact" w:val="336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36018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ЛНП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BC28E9" w:rsidRPr="00B92406">
              <w:rPr>
                <w:rFonts w:ascii="Times New Roman" w:hAnsi="Times New Roman"/>
                <w:sz w:val="18"/>
                <w:szCs w:val="18"/>
              </w:rPr>
              <w:t>мг/дл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1"/>
                <w:sz w:val="18"/>
                <w:szCs w:val="18"/>
              </w:rPr>
              <w:t>120,8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29,3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124,2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0,457</w:t>
            </w:r>
          </w:p>
        </w:tc>
      </w:tr>
      <w:tr w:rsidR="00554F01" w:rsidRPr="00B92406">
        <w:trPr>
          <w:trHeight w:hRule="exact" w:val="35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36018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Триглицерид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BC28E9" w:rsidRPr="00B92406">
              <w:rPr>
                <w:rFonts w:ascii="Times New Roman" w:hAnsi="Times New Roman"/>
                <w:sz w:val="18"/>
                <w:szCs w:val="18"/>
              </w:rPr>
              <w:t>мг/дл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1"/>
                <w:sz w:val="18"/>
                <w:szCs w:val="18"/>
              </w:rPr>
              <w:t>133,4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12"/>
                <w:sz w:val="18"/>
                <w:szCs w:val="18"/>
              </w:rPr>
              <w:t>71,5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2"/>
                <w:sz w:val="18"/>
                <w:szCs w:val="18"/>
              </w:rPr>
              <w:t>135,5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83,9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0,858</w:t>
            </w:r>
          </w:p>
        </w:tc>
      </w:tr>
      <w:tr w:rsidR="00554F01" w:rsidRPr="00B92406">
        <w:trPr>
          <w:trHeight w:hRule="exact" w:val="341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DC24B9" w:rsidP="00DC24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Протеинурия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36018" w:rsidRPr="00B92406">
              <w:rPr>
                <w:rFonts w:ascii="Times New Roman" w:hAnsi="Times New Roman"/>
                <w:sz w:val="18"/>
                <w:szCs w:val="18"/>
              </w:rPr>
              <w:t>человек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(%))</w:t>
            </w:r>
          </w:p>
        </w:tc>
        <w:tc>
          <w:tcPr>
            <w:tcW w:w="1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 (2,2)</w:t>
            </w:r>
          </w:p>
        </w:tc>
        <w:tc>
          <w:tcPr>
            <w:tcW w:w="1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6 (7,6)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0,276</w:t>
            </w:r>
          </w:p>
        </w:tc>
      </w:tr>
      <w:tr w:rsidR="00554F01" w:rsidRPr="00B92406">
        <w:trPr>
          <w:trHeight w:hRule="exact" w:val="346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DC24B9" w:rsidP="00DC24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Глюкозурия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36018" w:rsidRPr="00B92406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(%))</w:t>
            </w:r>
          </w:p>
        </w:tc>
        <w:tc>
          <w:tcPr>
            <w:tcW w:w="1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 (2,2)</w:t>
            </w:r>
          </w:p>
        </w:tc>
        <w:tc>
          <w:tcPr>
            <w:tcW w:w="1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 (0,0)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1,000</w:t>
            </w:r>
          </w:p>
        </w:tc>
      </w:tr>
      <w:tr w:rsidR="00554F01" w:rsidRPr="00B92406">
        <w:trPr>
          <w:trHeight w:hRule="exact" w:val="341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36018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Курение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(%))</w:t>
            </w:r>
          </w:p>
        </w:tc>
        <w:tc>
          <w:tcPr>
            <w:tcW w:w="1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3 (3,4)</w:t>
            </w:r>
          </w:p>
        </w:tc>
        <w:tc>
          <w:tcPr>
            <w:tcW w:w="1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11"/>
                <w:sz w:val="18"/>
                <w:szCs w:val="18"/>
              </w:rPr>
              <w:t>3(3,8)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1,000</w:t>
            </w:r>
          </w:p>
        </w:tc>
      </w:tr>
      <w:tr w:rsidR="00554F01" w:rsidRPr="00B92406">
        <w:trPr>
          <w:trHeight w:hRule="exact" w:val="336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36018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Алкоголь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(%))</w:t>
            </w:r>
          </w:p>
        </w:tc>
        <w:tc>
          <w:tcPr>
            <w:tcW w:w="1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 (0,0)</w:t>
            </w:r>
          </w:p>
        </w:tc>
        <w:tc>
          <w:tcPr>
            <w:tcW w:w="1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 (2,5)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0,223</w:t>
            </w:r>
          </w:p>
        </w:tc>
      </w:tr>
      <w:tr w:rsidR="00554F01" w:rsidRPr="00B92406">
        <w:trPr>
          <w:trHeight w:hRule="exact" w:val="346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36018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Кофеин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B92406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(%))</w:t>
            </w:r>
          </w:p>
        </w:tc>
        <w:tc>
          <w:tcPr>
            <w:tcW w:w="1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62 (69,7)</w:t>
            </w:r>
          </w:p>
        </w:tc>
        <w:tc>
          <w:tcPr>
            <w:tcW w:w="1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47 (58,8)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1243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0,139</w:t>
            </w:r>
            <w:r w:rsidR="007C3EA8" w:rsidRPr="00122B7C">
              <w:rPr>
                <w:rFonts w:ascii="Times New Roman" w:hAnsi="Times New Roman"/>
                <w:sz w:val="18"/>
                <w:szCs w:val="18"/>
                <w:vertAlign w:val="superscript"/>
              </w:rPr>
              <w:t>‡</w:t>
            </w:r>
          </w:p>
        </w:tc>
      </w:tr>
      <w:tr w:rsidR="00554F01" w:rsidRPr="00B92406">
        <w:trPr>
          <w:trHeight w:hRule="exact" w:val="341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DC24B9" w:rsidP="00DC24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Другие особые продукты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36018" w:rsidRPr="00B92406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(%))</w:t>
            </w:r>
          </w:p>
        </w:tc>
        <w:tc>
          <w:tcPr>
            <w:tcW w:w="1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4 (4,5)</w:t>
            </w:r>
          </w:p>
        </w:tc>
        <w:tc>
          <w:tcPr>
            <w:tcW w:w="1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1 (1,3)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0,371</w:t>
            </w:r>
          </w:p>
        </w:tc>
      </w:tr>
      <w:tr w:rsidR="00554F01" w:rsidRPr="00B92406">
        <w:trPr>
          <w:trHeight w:hRule="exact" w:val="331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011DE2" w:rsidP="008B12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ФСГ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AD23BA" w:rsidRPr="00B92406">
              <w:rPr>
                <w:rFonts w:ascii="Times New Roman" w:eastAsia="Times New Roman" w:hAnsi="Times New Roman"/>
                <w:sz w:val="20"/>
                <w:szCs w:val="20"/>
              </w:rPr>
              <w:t>мЕ</w:t>
            </w:r>
            <w:r w:rsidR="008B128B" w:rsidRPr="00B92406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00AD23BA" w:rsidRPr="00B92406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8B128B" w:rsidRPr="00B92406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AD23BA" w:rsidRPr="00B92406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)</w:t>
            </w:r>
            <w:r w:rsidR="00DC24B9" w:rsidRPr="00B9240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68,3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11"/>
                <w:sz w:val="18"/>
                <w:szCs w:val="18"/>
              </w:rPr>
              <w:t>21,3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74,9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30,6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0,107</w:t>
            </w:r>
          </w:p>
        </w:tc>
      </w:tr>
      <w:tr w:rsidR="00554F01" w:rsidRPr="00B92406">
        <w:trPr>
          <w:trHeight w:hRule="exact" w:val="346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36018" w:rsidP="00BC2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Эстрадиол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BC28E9" w:rsidRPr="00B92406">
              <w:rPr>
                <w:rFonts w:ascii="Times New Roman" w:hAnsi="Times New Roman"/>
                <w:sz w:val="18"/>
                <w:szCs w:val="18"/>
              </w:rPr>
              <w:t>пг/мл</w:t>
            </w:r>
            <w:r w:rsidR="00554F01" w:rsidRPr="00B92406">
              <w:rPr>
                <w:rFonts w:ascii="Times New Roman" w:hAnsi="Times New Roman"/>
                <w:sz w:val="18"/>
                <w:szCs w:val="18"/>
              </w:rPr>
              <w:t>)*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4"/>
                <w:sz w:val="18"/>
                <w:szCs w:val="18"/>
              </w:rPr>
              <w:t>10,7</w:t>
            </w: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</w:tr>
      <w:tr w:rsidR="00554F01" w:rsidRPr="00B92406">
        <w:trPr>
          <w:trHeight w:hRule="exact" w:val="302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F93C84" w:rsidP="00F93C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И</w:t>
            </w:r>
            <w:r w:rsidR="00536018" w:rsidRPr="00B92406">
              <w:rPr>
                <w:rFonts w:ascii="Times New Roman" w:hAnsi="Times New Roman"/>
                <w:sz w:val="18"/>
                <w:szCs w:val="18"/>
              </w:rPr>
              <w:t>ндекс Куппермана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pacing w:val="-1"/>
                <w:sz w:val="18"/>
                <w:szCs w:val="18"/>
              </w:rPr>
              <w:t>30,3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30,8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406">
              <w:rPr>
                <w:rFonts w:ascii="Times New Roman" w:eastAsia="Times New Roman" w:hAnsi="Times New Roman"/>
                <w:sz w:val="18"/>
                <w:szCs w:val="18"/>
              </w:rPr>
              <w:t>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01" w:rsidRPr="00B92406" w:rsidRDefault="00554F01" w:rsidP="00554F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406">
              <w:rPr>
                <w:rFonts w:ascii="Times New Roman" w:hAnsi="Times New Roman"/>
                <w:sz w:val="18"/>
                <w:szCs w:val="18"/>
              </w:rPr>
              <w:t>0,636</w:t>
            </w:r>
          </w:p>
        </w:tc>
      </w:tr>
    </w:tbl>
    <w:p w:rsidR="00844575" w:rsidRPr="00B92406" w:rsidRDefault="007F10F9" w:rsidP="0012434B">
      <w:pPr>
        <w:shd w:val="clear" w:color="auto" w:fill="FFFFFF"/>
        <w:spacing w:after="0" w:line="240" w:lineRule="auto"/>
        <w:ind w:left="6" w:right="68"/>
        <w:jc w:val="both"/>
        <w:rPr>
          <w:rFonts w:ascii="Times New Roman" w:hAnsi="Times New Roman"/>
          <w:sz w:val="18"/>
          <w:szCs w:val="18"/>
        </w:rPr>
      </w:pPr>
      <w:r w:rsidRPr="00B92406">
        <w:rPr>
          <w:rFonts w:ascii="Times New Roman" w:hAnsi="Times New Roman"/>
          <w:spacing w:val="-1"/>
          <w:sz w:val="18"/>
          <w:szCs w:val="18"/>
        </w:rPr>
        <w:t>АСТ</w:t>
      </w:r>
      <w:r w:rsidR="00BC28E9" w:rsidRPr="00B92406">
        <w:rPr>
          <w:rFonts w:ascii="Times New Roman" w:hAnsi="Times New Roman"/>
          <w:spacing w:val="-1"/>
          <w:sz w:val="18"/>
          <w:szCs w:val="18"/>
        </w:rPr>
        <w:t xml:space="preserve"> –</w:t>
      </w:r>
      <w:r w:rsidR="00554F01" w:rsidRPr="00B92406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92406">
        <w:rPr>
          <w:rFonts w:ascii="Times New Roman" w:eastAsia="Times New Roman" w:hAnsi="Times New Roman"/>
          <w:sz w:val="18"/>
          <w:szCs w:val="18"/>
        </w:rPr>
        <w:t>аспартат-</w:t>
      </w:r>
      <w:r w:rsidR="00BC28E9" w:rsidRPr="00B92406">
        <w:rPr>
          <w:rFonts w:ascii="Times New Roman" w:eastAsia="Times New Roman" w:hAnsi="Times New Roman"/>
          <w:sz w:val="18"/>
          <w:szCs w:val="18"/>
        </w:rPr>
        <w:t>трансминаза</w:t>
      </w:r>
      <w:r w:rsidR="00554F01" w:rsidRPr="00B92406">
        <w:rPr>
          <w:rFonts w:ascii="Times New Roman" w:hAnsi="Times New Roman"/>
          <w:sz w:val="18"/>
          <w:szCs w:val="18"/>
        </w:rPr>
        <w:t xml:space="preserve">; </w:t>
      </w:r>
      <w:r w:rsidRPr="00B92406">
        <w:rPr>
          <w:rFonts w:ascii="Times New Roman" w:hAnsi="Times New Roman"/>
          <w:sz w:val="18"/>
          <w:szCs w:val="18"/>
        </w:rPr>
        <w:t>АЛТ</w:t>
      </w:r>
      <w:r w:rsidR="00BC28E9" w:rsidRPr="00B92406">
        <w:rPr>
          <w:rFonts w:ascii="Times New Roman" w:hAnsi="Times New Roman"/>
          <w:sz w:val="18"/>
          <w:szCs w:val="18"/>
        </w:rPr>
        <w:t xml:space="preserve"> </w:t>
      </w:r>
      <w:r w:rsidR="00BC28E9" w:rsidRPr="00B92406">
        <w:rPr>
          <w:rFonts w:ascii="Times New Roman" w:hAnsi="Times New Roman"/>
          <w:spacing w:val="-1"/>
          <w:sz w:val="18"/>
          <w:szCs w:val="18"/>
        </w:rPr>
        <w:t>–</w:t>
      </w:r>
      <w:r w:rsidRPr="00B92406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536018" w:rsidRPr="00B92406">
        <w:rPr>
          <w:rFonts w:ascii="Times New Roman" w:eastAsia="Times New Roman" w:hAnsi="Times New Roman"/>
          <w:sz w:val="18"/>
          <w:szCs w:val="18"/>
        </w:rPr>
        <w:t>аланин</w:t>
      </w:r>
      <w:r w:rsidRPr="00B92406">
        <w:rPr>
          <w:rFonts w:ascii="Times New Roman" w:eastAsia="Times New Roman" w:hAnsi="Times New Roman"/>
          <w:sz w:val="18"/>
          <w:szCs w:val="18"/>
        </w:rPr>
        <w:t>- трансминаза</w:t>
      </w:r>
      <w:r w:rsidR="00554F01" w:rsidRPr="00B92406">
        <w:rPr>
          <w:rFonts w:ascii="Times New Roman" w:hAnsi="Times New Roman"/>
          <w:sz w:val="18"/>
          <w:szCs w:val="18"/>
        </w:rPr>
        <w:t xml:space="preserve">; </w:t>
      </w:r>
      <w:r w:rsidR="00536018" w:rsidRPr="00B92406">
        <w:rPr>
          <w:rFonts w:ascii="Times New Roman" w:hAnsi="Times New Roman"/>
          <w:sz w:val="18"/>
          <w:szCs w:val="18"/>
        </w:rPr>
        <w:t xml:space="preserve">ЛВП </w:t>
      </w:r>
      <w:r w:rsidR="00536018" w:rsidRPr="00B92406">
        <w:rPr>
          <w:rFonts w:ascii="Times New Roman" w:hAnsi="Times New Roman"/>
          <w:spacing w:val="-1"/>
          <w:sz w:val="18"/>
          <w:szCs w:val="18"/>
        </w:rPr>
        <w:t>–</w:t>
      </w:r>
      <w:r w:rsidR="00554F01" w:rsidRPr="00B92406">
        <w:rPr>
          <w:rFonts w:ascii="Times New Roman" w:hAnsi="Times New Roman"/>
          <w:sz w:val="18"/>
          <w:szCs w:val="18"/>
        </w:rPr>
        <w:t xml:space="preserve"> </w:t>
      </w:r>
      <w:r w:rsidR="00536018" w:rsidRPr="00B92406">
        <w:rPr>
          <w:rFonts w:ascii="Times New Roman" w:hAnsi="Times New Roman"/>
          <w:sz w:val="18"/>
          <w:szCs w:val="18"/>
        </w:rPr>
        <w:t>липопротеин высокой плотности</w:t>
      </w:r>
      <w:r w:rsidR="00554F01" w:rsidRPr="00B92406">
        <w:rPr>
          <w:rFonts w:ascii="Times New Roman" w:hAnsi="Times New Roman"/>
          <w:sz w:val="18"/>
          <w:szCs w:val="18"/>
        </w:rPr>
        <w:t xml:space="preserve">; </w:t>
      </w:r>
      <w:r w:rsidR="00536018" w:rsidRPr="00B92406">
        <w:rPr>
          <w:rFonts w:ascii="Times New Roman" w:hAnsi="Times New Roman"/>
          <w:sz w:val="18"/>
          <w:szCs w:val="18"/>
        </w:rPr>
        <w:t>ЛНП</w:t>
      </w:r>
      <w:r w:rsidR="00536018" w:rsidRPr="00B92406">
        <w:rPr>
          <w:rFonts w:ascii="Times New Roman" w:hAnsi="Times New Roman"/>
          <w:spacing w:val="-1"/>
          <w:sz w:val="18"/>
          <w:szCs w:val="18"/>
        </w:rPr>
        <w:t>–</w:t>
      </w:r>
      <w:r w:rsidR="00536018" w:rsidRPr="00B92406">
        <w:rPr>
          <w:rFonts w:ascii="Times New Roman" w:hAnsi="Times New Roman"/>
          <w:sz w:val="18"/>
          <w:szCs w:val="18"/>
        </w:rPr>
        <w:t xml:space="preserve"> липопро</w:t>
      </w:r>
      <w:r w:rsidR="00536018" w:rsidRPr="00B92406">
        <w:rPr>
          <w:rFonts w:ascii="Times New Roman" w:hAnsi="Times New Roman"/>
          <w:sz w:val="18"/>
          <w:szCs w:val="18"/>
        </w:rPr>
        <w:softHyphen/>
        <w:t>теин низкой плотности</w:t>
      </w:r>
      <w:r w:rsidR="00554F01" w:rsidRPr="00B92406">
        <w:rPr>
          <w:rFonts w:ascii="Times New Roman" w:hAnsi="Times New Roman"/>
          <w:sz w:val="18"/>
          <w:szCs w:val="18"/>
        </w:rPr>
        <w:t xml:space="preserve">; </w:t>
      </w:r>
      <w:r w:rsidR="00536018" w:rsidRPr="00B92406">
        <w:rPr>
          <w:rFonts w:ascii="Times New Roman" w:hAnsi="Times New Roman"/>
          <w:sz w:val="18"/>
          <w:szCs w:val="18"/>
        </w:rPr>
        <w:t xml:space="preserve">ФСГ </w:t>
      </w:r>
      <w:r w:rsidR="00536018" w:rsidRPr="00B92406">
        <w:rPr>
          <w:rFonts w:ascii="Times New Roman" w:hAnsi="Times New Roman"/>
          <w:spacing w:val="-1"/>
          <w:sz w:val="18"/>
          <w:szCs w:val="18"/>
        </w:rPr>
        <w:t>–</w:t>
      </w:r>
      <w:r w:rsidR="00536018" w:rsidRPr="00B92406">
        <w:rPr>
          <w:rFonts w:ascii="Times New Roman" w:hAnsi="Times New Roman"/>
          <w:sz w:val="18"/>
          <w:szCs w:val="18"/>
        </w:rPr>
        <w:t xml:space="preserve"> фолликулостимулирующий гормон</w:t>
      </w:r>
      <w:r w:rsidR="00554F01" w:rsidRPr="00B92406">
        <w:rPr>
          <w:rFonts w:ascii="Times New Roman" w:hAnsi="Times New Roman"/>
          <w:sz w:val="18"/>
          <w:szCs w:val="18"/>
        </w:rPr>
        <w:t xml:space="preserve">. </w:t>
      </w:r>
    </w:p>
    <w:p w:rsidR="0012434B" w:rsidRPr="00B92406" w:rsidRDefault="0012434B" w:rsidP="0012434B">
      <w:pPr>
        <w:shd w:val="clear" w:color="auto" w:fill="FFFFFF"/>
        <w:spacing w:after="0" w:line="240" w:lineRule="auto"/>
        <w:ind w:left="6" w:right="68"/>
        <w:jc w:val="both"/>
        <w:rPr>
          <w:rFonts w:ascii="Times New Roman" w:hAnsi="Times New Roman"/>
          <w:sz w:val="18"/>
          <w:szCs w:val="18"/>
        </w:rPr>
      </w:pPr>
      <w:r w:rsidRPr="00B92406">
        <w:rPr>
          <w:rFonts w:ascii="Times New Roman" w:hAnsi="Times New Roman"/>
          <w:sz w:val="18"/>
          <w:szCs w:val="18"/>
        </w:rPr>
        <w:t xml:space="preserve">* для статистической обработки использовались логарифмированные значения </w:t>
      </w:r>
    </w:p>
    <w:p w:rsidR="0012434B" w:rsidRPr="00B92406" w:rsidRDefault="007C3EA8" w:rsidP="0012434B">
      <w:pPr>
        <w:shd w:val="clear" w:color="auto" w:fill="FFFFFF"/>
        <w:spacing w:after="0" w:line="240" w:lineRule="auto"/>
        <w:ind w:left="6" w:right="68"/>
        <w:jc w:val="both"/>
        <w:rPr>
          <w:rFonts w:ascii="Times New Roman" w:hAnsi="Times New Roman"/>
          <w:sz w:val="18"/>
          <w:szCs w:val="18"/>
        </w:rPr>
      </w:pPr>
      <w:r w:rsidRPr="00122B7C">
        <w:rPr>
          <w:rFonts w:ascii="Times New Roman" w:hAnsi="Times New Roman"/>
          <w:sz w:val="18"/>
          <w:szCs w:val="18"/>
          <w:vertAlign w:val="superscript"/>
        </w:rPr>
        <w:t>†</w:t>
      </w:r>
      <w:r w:rsidR="00FB60AC" w:rsidRPr="00B92406">
        <w:rPr>
          <w:rFonts w:ascii="Times New Roman" w:hAnsi="Times New Roman"/>
          <w:sz w:val="18"/>
          <w:szCs w:val="18"/>
        </w:rPr>
        <w:t xml:space="preserve"> значения Р приведены для точного теста Фишера</w:t>
      </w:r>
    </w:p>
    <w:p w:rsidR="00FB60AC" w:rsidRPr="00B92406" w:rsidRDefault="007C3EA8" w:rsidP="0012434B">
      <w:pPr>
        <w:shd w:val="clear" w:color="auto" w:fill="FFFFFF"/>
        <w:spacing w:after="0" w:line="240" w:lineRule="auto"/>
        <w:ind w:left="6" w:right="68"/>
        <w:jc w:val="both"/>
        <w:rPr>
          <w:rFonts w:ascii="Times New Roman" w:hAnsi="Times New Roman"/>
          <w:sz w:val="18"/>
          <w:szCs w:val="18"/>
        </w:rPr>
      </w:pPr>
      <w:r w:rsidRPr="00122B7C">
        <w:rPr>
          <w:rFonts w:ascii="Times New Roman" w:hAnsi="Times New Roman"/>
          <w:sz w:val="18"/>
          <w:szCs w:val="18"/>
          <w:vertAlign w:val="superscript"/>
        </w:rPr>
        <w:t>‡</w:t>
      </w:r>
      <w:r w:rsidR="00FB60AC" w:rsidRPr="00B92406">
        <w:rPr>
          <w:rFonts w:ascii="Times New Roman" w:hAnsi="Times New Roman"/>
          <w:sz w:val="18"/>
          <w:szCs w:val="18"/>
        </w:rPr>
        <w:t xml:space="preserve"> значение Р для теста хи-квадрат</w:t>
      </w:r>
    </w:p>
    <w:p w:rsidR="001913A7" w:rsidRPr="00B92406" w:rsidRDefault="001913A7">
      <w:pPr>
        <w:rPr>
          <w:rFonts w:ascii="Times New Roman" w:hAnsi="Times New Roman"/>
          <w:sz w:val="18"/>
          <w:szCs w:val="18"/>
        </w:rPr>
      </w:pPr>
      <w:r w:rsidRPr="00B92406">
        <w:rPr>
          <w:rFonts w:ascii="Times New Roman" w:hAnsi="Times New Roman"/>
          <w:sz w:val="18"/>
          <w:szCs w:val="18"/>
        </w:rPr>
        <w:br w:type="page"/>
      </w:r>
    </w:p>
    <w:p w:rsidR="001913A7" w:rsidRPr="006A7656" w:rsidRDefault="001913A7" w:rsidP="001913A7">
      <w:pPr>
        <w:shd w:val="clear" w:color="auto" w:fill="FFFFFF"/>
        <w:spacing w:after="0"/>
        <w:rPr>
          <w:rFonts w:ascii="Times New Roman" w:hAnsi="Times New Roman"/>
          <w:b/>
          <w:bCs/>
        </w:rPr>
      </w:pPr>
      <w:r w:rsidRPr="00B92406">
        <w:rPr>
          <w:rFonts w:ascii="Times New Roman" w:hAnsi="Times New Roman"/>
          <w:b/>
          <w:bCs/>
        </w:rPr>
        <w:lastRenderedPageBreak/>
        <w:t xml:space="preserve">Таблица 2. </w:t>
      </w:r>
      <w:r w:rsidRPr="006A7656">
        <w:rPr>
          <w:rFonts w:ascii="Times New Roman" w:hAnsi="Times New Roman"/>
          <w:b/>
          <w:bCs/>
        </w:rPr>
        <w:t>Сравнение изменений индекса Куппермана в основной и контрольной группах</w:t>
      </w:r>
    </w:p>
    <w:p w:rsidR="001A7002" w:rsidRPr="00B92406" w:rsidRDefault="001A7002" w:rsidP="001913A7">
      <w:pPr>
        <w:shd w:val="clear" w:color="auto" w:fill="FFFFFF"/>
        <w:spacing w:after="0"/>
        <w:rPr>
          <w:rFonts w:ascii="Times New Roman" w:hAnsi="Times New Roman"/>
        </w:rPr>
      </w:pPr>
    </w:p>
    <w:tbl>
      <w:tblPr>
        <w:tblW w:w="0" w:type="auto"/>
        <w:tblInd w:w="6" w:type="dxa"/>
        <w:tblLook w:val="04A0"/>
      </w:tblPr>
      <w:tblGrid>
        <w:gridCol w:w="3646"/>
        <w:gridCol w:w="2126"/>
        <w:gridCol w:w="2127"/>
        <w:gridCol w:w="1666"/>
      </w:tblGrid>
      <w:tr w:rsidR="001913A7" w:rsidRPr="00B92406"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1913A7" w:rsidRPr="00B92406" w:rsidRDefault="001913A7" w:rsidP="00464B05">
            <w:pPr>
              <w:spacing w:before="120" w:after="120" w:line="24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3A7" w:rsidRPr="00B92406" w:rsidRDefault="001913A7" w:rsidP="00464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pacing w:val="-1"/>
                <w:sz w:val="20"/>
                <w:szCs w:val="20"/>
              </w:rPr>
              <w:t>Препарат</w:t>
            </w:r>
          </w:p>
          <w:p w:rsidR="001913A7" w:rsidRPr="00B92406" w:rsidRDefault="001913A7" w:rsidP="00464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± </w:t>
            </w:r>
            <w:r w:rsidR="0080210D">
              <w:rPr>
                <w:rFonts w:ascii="Times New Roman" w:eastAsia="Times New Roman" w:hAnsi="Times New Roman"/>
                <w:sz w:val="20"/>
                <w:szCs w:val="20"/>
              </w:rPr>
              <w:t>стандартное отклонение</w:t>
            </w:r>
            <w:r w:rsidR="00970349"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 (95% </w:t>
            </w:r>
            <w:r w:rsidR="00790F71">
              <w:rPr>
                <w:rFonts w:ascii="Times New Roman" w:eastAsia="Times New Roman" w:hAnsi="Times New Roman"/>
                <w:sz w:val="20"/>
                <w:szCs w:val="20"/>
              </w:rPr>
              <w:t>доверительный интервал</w:t>
            </w:r>
            <w:r w:rsidR="00970349" w:rsidRPr="00B9240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3A7" w:rsidRPr="00B92406" w:rsidRDefault="001913A7" w:rsidP="00464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pacing w:val="-1"/>
                <w:sz w:val="20"/>
                <w:szCs w:val="20"/>
              </w:rPr>
              <w:t>Плацебо</w:t>
            </w:r>
          </w:p>
          <w:p w:rsidR="001913A7" w:rsidRPr="00B92406" w:rsidRDefault="001913A7" w:rsidP="00464B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± </w:t>
            </w:r>
            <w:r w:rsidR="0080210D">
              <w:rPr>
                <w:rFonts w:ascii="Times New Roman" w:eastAsia="Times New Roman" w:hAnsi="Times New Roman"/>
                <w:sz w:val="20"/>
                <w:szCs w:val="20"/>
              </w:rPr>
              <w:t>стандартное отклонение</w:t>
            </w:r>
          </w:p>
          <w:p w:rsidR="00970349" w:rsidRPr="00B92406" w:rsidRDefault="00970349" w:rsidP="00464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(95% </w:t>
            </w:r>
            <w:r w:rsidR="00790F71">
              <w:rPr>
                <w:rFonts w:ascii="Times New Roman" w:eastAsia="Times New Roman" w:hAnsi="Times New Roman"/>
                <w:sz w:val="20"/>
                <w:szCs w:val="20"/>
              </w:rPr>
              <w:t>доверительный интервал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3A7" w:rsidRPr="00B92406" w:rsidRDefault="001913A7" w:rsidP="00464B0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P</w:t>
            </w:r>
            <w:r w:rsidR="007A4E38" w:rsidRPr="00147EC9">
              <w:rPr>
                <w:rFonts w:ascii="Times New Roman" w:hAnsi="Times New Roman"/>
                <w:sz w:val="18"/>
                <w:szCs w:val="18"/>
                <w:vertAlign w:val="superscript"/>
              </w:rPr>
              <w:t>†</w:t>
            </w:r>
          </w:p>
        </w:tc>
      </w:tr>
      <w:tr w:rsidR="001913A7" w:rsidRPr="00B92406">
        <w:tc>
          <w:tcPr>
            <w:tcW w:w="3646" w:type="dxa"/>
            <w:tcBorders>
              <w:top w:val="single" w:sz="4" w:space="0" w:color="auto"/>
            </w:tcBorders>
          </w:tcPr>
          <w:p w:rsidR="001913A7" w:rsidRPr="00B92406" w:rsidRDefault="001913A7" w:rsidP="00464B05">
            <w:pPr>
              <w:spacing w:before="120" w:after="120" w:line="240" w:lineRule="auto"/>
              <w:ind w:right="68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  <w:r w:rsidRPr="00B92406">
              <w:rPr>
                <w:rFonts w:ascii="Times New Roman" w:hAnsi="Times New Roman"/>
                <w:bCs/>
                <w:sz w:val="20"/>
                <w:szCs w:val="20"/>
              </w:rPr>
              <w:t>индекса Куппермана (абсолютн</w:t>
            </w:r>
            <w:r w:rsidR="00464706" w:rsidRPr="00B92406">
              <w:rPr>
                <w:rFonts w:ascii="Times New Roman" w:hAnsi="Times New Roman"/>
                <w:bCs/>
                <w:sz w:val="20"/>
                <w:szCs w:val="20"/>
              </w:rPr>
              <w:t>ая</w:t>
            </w:r>
            <w:r w:rsidRPr="00B92406">
              <w:rPr>
                <w:rFonts w:ascii="Times New Roman" w:hAnsi="Times New Roman"/>
                <w:bCs/>
                <w:sz w:val="20"/>
                <w:szCs w:val="20"/>
              </w:rPr>
              <w:t xml:space="preserve"> величин</w:t>
            </w:r>
            <w:r w:rsidR="00464706" w:rsidRPr="00B92406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9240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9B105A" w:rsidRPr="00B92406">
              <w:rPr>
                <w:rFonts w:ascii="Times New Roman" w:hAnsi="Times New Roman"/>
                <w:bCs/>
                <w:sz w:val="20"/>
                <w:szCs w:val="20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B105A" w:rsidRPr="00B92406" w:rsidRDefault="001913A7" w:rsidP="00464B05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14,0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9,4</w:t>
            </w:r>
            <w:r w:rsidR="009B105A"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913A7" w:rsidRPr="00B92406" w:rsidRDefault="009B105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(11,9 – 16,0)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B105A" w:rsidRPr="00B92406" w:rsidRDefault="009B105A" w:rsidP="00464B05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7,6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± 5,7 </w:t>
            </w:r>
          </w:p>
          <w:p w:rsidR="001913A7" w:rsidRPr="00B92406" w:rsidRDefault="009B105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(6,3 – 8,9)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1913A7" w:rsidRPr="00B92406" w:rsidRDefault="009B105A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&lt; 0,001</w:t>
            </w:r>
          </w:p>
        </w:tc>
      </w:tr>
      <w:tr w:rsidR="009B105A" w:rsidRPr="00B92406">
        <w:tc>
          <w:tcPr>
            <w:tcW w:w="3646" w:type="dxa"/>
            <w:tcBorders>
              <w:bottom w:val="single" w:sz="4" w:space="0" w:color="auto"/>
            </w:tcBorders>
          </w:tcPr>
          <w:p w:rsidR="009B105A" w:rsidRPr="00B92406" w:rsidRDefault="009B105A" w:rsidP="00464B05">
            <w:pPr>
              <w:spacing w:before="120" w:after="120" w:line="240" w:lineRule="auto"/>
              <w:ind w:right="68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  <w:r w:rsidRPr="00B92406">
              <w:rPr>
                <w:rFonts w:ascii="Times New Roman" w:hAnsi="Times New Roman"/>
                <w:bCs/>
                <w:sz w:val="20"/>
                <w:szCs w:val="20"/>
              </w:rPr>
              <w:t>индекса Куппермана (относительные величины)***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B105A" w:rsidRPr="00B92406" w:rsidRDefault="009B105A" w:rsidP="00464B05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45,0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± 25,9 </w:t>
            </w:r>
          </w:p>
          <w:p w:rsidR="009B105A" w:rsidRPr="00B92406" w:rsidRDefault="009B105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(39,4 – 50,6)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B105A" w:rsidRPr="00B92406" w:rsidRDefault="009B105A" w:rsidP="00464B05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24,8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± 18,4 </w:t>
            </w:r>
          </w:p>
          <w:p w:rsidR="009B105A" w:rsidRPr="00B92406" w:rsidRDefault="009B105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(20,6 – 29,1)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9B105A" w:rsidRPr="00B92406" w:rsidRDefault="009B105A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&lt; 0,001</w:t>
            </w:r>
          </w:p>
        </w:tc>
      </w:tr>
    </w:tbl>
    <w:p w:rsidR="001913A7" w:rsidRPr="00B92406" w:rsidRDefault="007A4E38" w:rsidP="0012434B">
      <w:pPr>
        <w:shd w:val="clear" w:color="auto" w:fill="FFFFFF"/>
        <w:spacing w:after="0" w:line="240" w:lineRule="auto"/>
        <w:ind w:left="6" w:right="68"/>
        <w:jc w:val="both"/>
        <w:rPr>
          <w:rFonts w:ascii="Times New Roman" w:hAnsi="Times New Roman"/>
          <w:sz w:val="16"/>
          <w:szCs w:val="16"/>
        </w:rPr>
      </w:pPr>
      <w:r w:rsidRPr="00147EC9">
        <w:rPr>
          <w:rFonts w:ascii="Times New Roman" w:hAnsi="Times New Roman"/>
          <w:sz w:val="18"/>
          <w:szCs w:val="18"/>
          <w:vertAlign w:val="superscript"/>
        </w:rPr>
        <w:t>†</w:t>
      </w:r>
      <w:r w:rsidR="009B105A" w:rsidRPr="00B92406">
        <w:rPr>
          <w:rFonts w:ascii="Times New Roman" w:hAnsi="Times New Roman"/>
          <w:sz w:val="16"/>
          <w:szCs w:val="16"/>
        </w:rPr>
        <w:t xml:space="preserve"> Значения Р приведены для t-теста Стьюдента; </w:t>
      </w:r>
    </w:p>
    <w:p w:rsidR="009B105A" w:rsidRPr="00B92406" w:rsidRDefault="009B105A" w:rsidP="0012434B">
      <w:pPr>
        <w:shd w:val="clear" w:color="auto" w:fill="FFFFFF"/>
        <w:spacing w:after="0" w:line="240" w:lineRule="auto"/>
        <w:ind w:left="6" w:right="68"/>
        <w:jc w:val="both"/>
        <w:rPr>
          <w:rFonts w:ascii="Times New Roman" w:hAnsi="Times New Roman"/>
          <w:bCs/>
          <w:sz w:val="16"/>
          <w:szCs w:val="16"/>
        </w:rPr>
      </w:pPr>
      <w:r w:rsidRPr="00B92406">
        <w:rPr>
          <w:rFonts w:ascii="Times New Roman" w:hAnsi="Times New Roman"/>
          <w:sz w:val="16"/>
          <w:szCs w:val="16"/>
        </w:rPr>
        <w:t xml:space="preserve">* Абсолютная величина изменения </w:t>
      </w:r>
      <w:r w:rsidRPr="00B92406">
        <w:rPr>
          <w:rFonts w:ascii="Times New Roman" w:hAnsi="Times New Roman"/>
          <w:bCs/>
          <w:sz w:val="16"/>
          <w:szCs w:val="16"/>
        </w:rPr>
        <w:t>индекса Куппермана =  значение индекса до начала исследования (базовое) – значение индекса через 2 недели;</w:t>
      </w:r>
    </w:p>
    <w:p w:rsidR="009B105A" w:rsidRPr="00B92406" w:rsidRDefault="009B105A" w:rsidP="0012434B">
      <w:pPr>
        <w:shd w:val="clear" w:color="auto" w:fill="FFFFFF"/>
        <w:spacing w:after="0" w:line="240" w:lineRule="auto"/>
        <w:ind w:left="6" w:right="68"/>
        <w:jc w:val="both"/>
        <w:rPr>
          <w:rFonts w:ascii="Times New Roman" w:hAnsi="Times New Roman"/>
          <w:bCs/>
          <w:sz w:val="16"/>
          <w:szCs w:val="16"/>
        </w:rPr>
      </w:pPr>
      <w:r w:rsidRPr="00B92406">
        <w:rPr>
          <w:rFonts w:ascii="Times New Roman" w:hAnsi="Times New Roman"/>
          <w:bCs/>
          <w:sz w:val="16"/>
          <w:szCs w:val="16"/>
        </w:rPr>
        <w:t>** </w:t>
      </w:r>
      <w:r w:rsidRPr="00B92406">
        <w:rPr>
          <w:rFonts w:ascii="Times New Roman" w:hAnsi="Times New Roman"/>
          <w:sz w:val="16"/>
          <w:szCs w:val="16"/>
        </w:rPr>
        <w:t xml:space="preserve">Относительная величина изменения </w:t>
      </w:r>
      <w:r w:rsidRPr="00B92406">
        <w:rPr>
          <w:rFonts w:ascii="Times New Roman" w:hAnsi="Times New Roman"/>
          <w:bCs/>
          <w:sz w:val="16"/>
          <w:szCs w:val="16"/>
        </w:rPr>
        <w:t>индекса Куппермана =  (базовое значение – значение через 2 недели)/базовое значение</w:t>
      </w:r>
      <w:r w:rsidR="00560B9A" w:rsidRPr="00B92406">
        <w:rPr>
          <w:rFonts w:ascii="Times New Roman" w:hAnsi="Times New Roman"/>
          <w:bCs/>
          <w:sz w:val="16"/>
          <w:szCs w:val="16"/>
        </w:rPr>
        <w:t xml:space="preserve"> </w:t>
      </w:r>
      <w:r w:rsidRPr="00B92406">
        <w:rPr>
          <w:rFonts w:ascii="Times New Roman" w:hAnsi="Times New Roman"/>
          <w:bCs/>
          <w:sz w:val="16"/>
          <w:szCs w:val="16"/>
        </w:rPr>
        <w:t>×</w:t>
      </w:r>
      <w:r w:rsidR="00560B9A" w:rsidRPr="00B92406">
        <w:rPr>
          <w:rFonts w:ascii="Times New Roman" w:hAnsi="Times New Roman"/>
          <w:bCs/>
          <w:sz w:val="16"/>
          <w:szCs w:val="16"/>
        </w:rPr>
        <w:t xml:space="preserve"> </w:t>
      </w:r>
      <w:r w:rsidRPr="00B92406">
        <w:rPr>
          <w:rFonts w:ascii="Times New Roman" w:hAnsi="Times New Roman"/>
          <w:bCs/>
          <w:sz w:val="16"/>
          <w:szCs w:val="16"/>
        </w:rPr>
        <w:t>100%.</w:t>
      </w:r>
    </w:p>
    <w:p w:rsidR="009B105A" w:rsidRPr="00B92406" w:rsidRDefault="009B105A" w:rsidP="0012434B">
      <w:pPr>
        <w:shd w:val="clear" w:color="auto" w:fill="FFFFFF"/>
        <w:spacing w:after="0" w:line="240" w:lineRule="auto"/>
        <w:ind w:left="6" w:right="68"/>
        <w:jc w:val="both"/>
        <w:rPr>
          <w:rFonts w:ascii="Times New Roman" w:hAnsi="Times New Roman"/>
          <w:bCs/>
          <w:sz w:val="20"/>
          <w:szCs w:val="20"/>
        </w:rPr>
      </w:pPr>
    </w:p>
    <w:p w:rsidR="009B105A" w:rsidRPr="006A7656" w:rsidRDefault="009B105A" w:rsidP="009B105A">
      <w:pPr>
        <w:shd w:val="clear" w:color="auto" w:fill="FFFFFF"/>
        <w:spacing w:after="0"/>
        <w:rPr>
          <w:rFonts w:ascii="Times New Roman" w:hAnsi="Times New Roman"/>
          <w:b/>
          <w:bCs/>
        </w:rPr>
      </w:pPr>
      <w:r w:rsidRPr="00B92406">
        <w:rPr>
          <w:rFonts w:ascii="Times New Roman" w:hAnsi="Times New Roman"/>
          <w:b/>
          <w:bCs/>
        </w:rPr>
        <w:t xml:space="preserve">Таблица 3. </w:t>
      </w:r>
      <w:r w:rsidRPr="006A7656">
        <w:rPr>
          <w:rFonts w:ascii="Times New Roman" w:hAnsi="Times New Roman"/>
          <w:b/>
          <w:bCs/>
        </w:rPr>
        <w:t xml:space="preserve">Сравнение изменений </w:t>
      </w:r>
      <w:r w:rsidR="00147EC9" w:rsidRPr="006A7656">
        <w:rPr>
          <w:rFonts w:ascii="Times New Roman" w:hAnsi="Times New Roman"/>
          <w:b/>
          <w:bCs/>
        </w:rPr>
        <w:t xml:space="preserve">уровня </w:t>
      </w:r>
      <w:r w:rsidRPr="006A7656">
        <w:rPr>
          <w:rFonts w:ascii="Times New Roman" w:hAnsi="Times New Roman"/>
          <w:b/>
          <w:bCs/>
        </w:rPr>
        <w:t>ФСГ и эстрадиола в основной и контрольной группах</w:t>
      </w:r>
    </w:p>
    <w:p w:rsidR="001A7002" w:rsidRPr="00B92406" w:rsidRDefault="001A7002" w:rsidP="009B105A">
      <w:pPr>
        <w:shd w:val="clear" w:color="auto" w:fill="FFFFFF"/>
        <w:spacing w:after="0"/>
        <w:rPr>
          <w:rFonts w:ascii="Times New Roman" w:hAnsi="Times New Roman"/>
          <w:bCs/>
        </w:rPr>
      </w:pPr>
    </w:p>
    <w:tbl>
      <w:tblPr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70349" w:rsidRPr="00B92406"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:rsidR="00970349" w:rsidRPr="00B92406" w:rsidRDefault="00970349" w:rsidP="0046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349" w:rsidRPr="00B92406" w:rsidRDefault="00970349" w:rsidP="0046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pacing w:val="-1"/>
                <w:sz w:val="20"/>
                <w:szCs w:val="20"/>
              </w:rPr>
              <w:t>Препарат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349" w:rsidRPr="00B92406" w:rsidRDefault="00970349" w:rsidP="00464B0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pacing w:val="-1"/>
                <w:sz w:val="20"/>
                <w:szCs w:val="20"/>
              </w:rPr>
              <w:t>Плацебо</w:t>
            </w:r>
          </w:p>
        </w:tc>
      </w:tr>
      <w:tr w:rsidR="00970349" w:rsidRPr="00B92406">
        <w:tc>
          <w:tcPr>
            <w:tcW w:w="1367" w:type="dxa"/>
            <w:vMerge/>
            <w:tcBorders>
              <w:bottom w:val="single" w:sz="4" w:space="0" w:color="auto"/>
            </w:tcBorders>
          </w:tcPr>
          <w:p w:rsidR="00970349" w:rsidRPr="00B92406" w:rsidRDefault="00970349" w:rsidP="0046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70349" w:rsidRPr="00B92406" w:rsidRDefault="00970349" w:rsidP="0046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70349" w:rsidRPr="00B92406" w:rsidRDefault="00970349" w:rsidP="0046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Через </w:t>
            </w:r>
          </w:p>
          <w:p w:rsidR="00970349" w:rsidRPr="00B92406" w:rsidRDefault="00970349" w:rsidP="0046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2 недели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349" w:rsidRPr="00B92406" w:rsidRDefault="00970349" w:rsidP="0046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Р</w:t>
            </w:r>
            <w:r w:rsidR="00122B7C" w:rsidRPr="00122B7C">
              <w:rPr>
                <w:rFonts w:ascii="Times New Roman" w:hAnsi="Times New Roman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70349" w:rsidRPr="00B92406" w:rsidRDefault="00970349" w:rsidP="0046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70349" w:rsidRPr="00B92406" w:rsidRDefault="00970349" w:rsidP="0046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Через </w:t>
            </w:r>
          </w:p>
          <w:p w:rsidR="00970349" w:rsidRPr="00B92406" w:rsidRDefault="00970349" w:rsidP="0046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2 недели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349" w:rsidRPr="00B92406" w:rsidRDefault="00970349" w:rsidP="00464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Р</w:t>
            </w:r>
            <w:r w:rsidR="00122B7C" w:rsidRPr="00122B7C">
              <w:rPr>
                <w:rFonts w:ascii="Times New Roman" w:hAnsi="Times New Roman"/>
                <w:sz w:val="18"/>
                <w:szCs w:val="18"/>
                <w:vertAlign w:val="superscript"/>
              </w:rPr>
              <w:t>†</w:t>
            </w:r>
          </w:p>
        </w:tc>
      </w:tr>
      <w:tr w:rsidR="002E5EE8" w:rsidRPr="00B92406">
        <w:tc>
          <w:tcPr>
            <w:tcW w:w="1367" w:type="dxa"/>
            <w:tcBorders>
              <w:top w:val="single" w:sz="4" w:space="0" w:color="auto"/>
            </w:tcBorders>
          </w:tcPr>
          <w:p w:rsidR="002E5EE8" w:rsidRPr="00B92406" w:rsidRDefault="00970349" w:rsidP="00246EC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ФСГ,</w:t>
            </w:r>
            <w:r w:rsidRPr="00B9240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92406">
              <w:rPr>
                <w:rFonts w:ascii="Times New Roman" w:hAnsi="Times New Roman"/>
                <w:sz w:val="20"/>
                <w:szCs w:val="20"/>
              </w:rPr>
              <w:t>мЕ</w:t>
            </w:r>
            <w:r w:rsidR="00246ECD" w:rsidRPr="00B92406">
              <w:rPr>
                <w:rFonts w:ascii="Times New Roman" w:hAnsi="Times New Roman"/>
                <w:sz w:val="20"/>
                <w:szCs w:val="20"/>
              </w:rPr>
              <w:t>д</w:t>
            </w:r>
            <w:r w:rsidRPr="00B92406">
              <w:rPr>
                <w:rFonts w:ascii="Times New Roman" w:hAnsi="Times New Roman"/>
                <w:sz w:val="20"/>
                <w:szCs w:val="20"/>
              </w:rPr>
              <w:t>/</w:t>
            </w:r>
            <w:r w:rsidR="00246ECD" w:rsidRPr="00B92406">
              <w:rPr>
                <w:rFonts w:ascii="Times New Roman" w:hAnsi="Times New Roman"/>
                <w:sz w:val="20"/>
                <w:szCs w:val="20"/>
              </w:rPr>
              <w:t>м</w:t>
            </w:r>
            <w:r w:rsidRPr="00B9240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2E5EE8" w:rsidRPr="00B92406" w:rsidRDefault="00970349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68,3</w:t>
            </w:r>
            <w:r w:rsidR="00464706" w:rsidRPr="00B924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706" w:rsidRPr="00B92406">
              <w:rPr>
                <w:rFonts w:ascii="Times New Roman" w:eastAsia="Times New Roman" w:hAnsi="Times New Roman"/>
                <w:sz w:val="20"/>
                <w:szCs w:val="20"/>
              </w:rPr>
              <w:t>± 21,3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2E5EE8" w:rsidRPr="00B92406" w:rsidRDefault="00464706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64,4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21,5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2E5EE8" w:rsidRPr="00B92406" w:rsidRDefault="00464706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0,119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2E5EE8" w:rsidRPr="00B92406" w:rsidRDefault="00464706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74,9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30,6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2E5EE8" w:rsidRPr="00B92406" w:rsidRDefault="00464706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68,3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23,6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2E5EE8" w:rsidRPr="00B92406" w:rsidRDefault="006A7D16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&lt; 0,001</w:t>
            </w:r>
          </w:p>
        </w:tc>
      </w:tr>
      <w:tr w:rsidR="00970349" w:rsidRPr="00B92406">
        <w:tc>
          <w:tcPr>
            <w:tcW w:w="1367" w:type="dxa"/>
            <w:tcBorders>
              <w:bottom w:val="single" w:sz="4" w:space="0" w:color="auto"/>
            </w:tcBorders>
          </w:tcPr>
          <w:p w:rsidR="00970349" w:rsidRPr="00B92406" w:rsidRDefault="00970349" w:rsidP="00464B05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Эстрадиол, пг/мл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970349" w:rsidRPr="00B92406" w:rsidRDefault="00464706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10,7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2,8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970349" w:rsidRPr="00B92406" w:rsidRDefault="00464706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21,4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28,0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970349" w:rsidRPr="00B92406" w:rsidRDefault="00464706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&lt; 0,001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970349" w:rsidRPr="00B92406" w:rsidRDefault="006A7D16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9,9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2,5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70349" w:rsidRPr="00B92406" w:rsidRDefault="006A7D16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18,7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26,6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70349" w:rsidRPr="00B92406" w:rsidRDefault="006A7D16" w:rsidP="00464B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</w:tr>
    </w:tbl>
    <w:p w:rsidR="009B105A" w:rsidRPr="00B92406" w:rsidRDefault="00B31EA0" w:rsidP="009B105A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  <w:r w:rsidRPr="00122B7C">
        <w:rPr>
          <w:rFonts w:ascii="Times New Roman" w:hAnsi="Times New Roman"/>
          <w:sz w:val="18"/>
          <w:szCs w:val="18"/>
          <w:vertAlign w:val="superscript"/>
        </w:rPr>
        <w:t>†</w:t>
      </w:r>
      <w:r w:rsidR="00093BB0" w:rsidRPr="00B92406">
        <w:rPr>
          <w:rFonts w:ascii="Times New Roman" w:hAnsi="Times New Roman"/>
          <w:sz w:val="16"/>
          <w:szCs w:val="16"/>
        </w:rPr>
        <w:t> значения Р для парного t-теста</w:t>
      </w:r>
    </w:p>
    <w:p w:rsidR="009B105A" w:rsidRPr="00B92406" w:rsidRDefault="009B105A" w:rsidP="0012434B">
      <w:pPr>
        <w:shd w:val="clear" w:color="auto" w:fill="FFFFFF"/>
        <w:spacing w:after="0" w:line="240" w:lineRule="auto"/>
        <w:ind w:left="6" w:right="68"/>
        <w:jc w:val="both"/>
        <w:rPr>
          <w:rFonts w:ascii="Times New Roman" w:hAnsi="Times New Roman"/>
          <w:sz w:val="20"/>
          <w:szCs w:val="20"/>
        </w:rPr>
      </w:pPr>
    </w:p>
    <w:p w:rsidR="00282D15" w:rsidRDefault="00282D15" w:rsidP="00282D15">
      <w:pPr>
        <w:shd w:val="clear" w:color="auto" w:fill="FFFFFF"/>
        <w:spacing w:after="0"/>
        <w:rPr>
          <w:rFonts w:ascii="Times New Roman" w:hAnsi="Times New Roman"/>
          <w:bCs/>
        </w:rPr>
      </w:pPr>
      <w:r w:rsidRPr="00B92406">
        <w:rPr>
          <w:rFonts w:ascii="Times New Roman" w:hAnsi="Times New Roman"/>
          <w:b/>
          <w:bCs/>
        </w:rPr>
        <w:t xml:space="preserve">Таблица 4. </w:t>
      </w:r>
      <w:r w:rsidRPr="006A7656">
        <w:rPr>
          <w:rFonts w:ascii="Times New Roman" w:hAnsi="Times New Roman"/>
          <w:b/>
          <w:bCs/>
        </w:rPr>
        <w:t xml:space="preserve">Сравнение изменений </w:t>
      </w:r>
      <w:r w:rsidR="00B31EA0" w:rsidRPr="006A7656">
        <w:rPr>
          <w:rFonts w:ascii="Times New Roman" w:hAnsi="Times New Roman"/>
          <w:b/>
          <w:bCs/>
        </w:rPr>
        <w:t xml:space="preserve">уровня </w:t>
      </w:r>
      <w:r w:rsidRPr="006A7656">
        <w:rPr>
          <w:rFonts w:ascii="Times New Roman" w:hAnsi="Times New Roman"/>
          <w:b/>
          <w:bCs/>
        </w:rPr>
        <w:t>эстрадиола и ФСГ в группах</w:t>
      </w:r>
    </w:p>
    <w:p w:rsidR="001A7002" w:rsidRPr="00B92406" w:rsidRDefault="001A7002" w:rsidP="00282D15">
      <w:pPr>
        <w:shd w:val="clear" w:color="auto" w:fill="FFFFFF"/>
        <w:spacing w:after="0"/>
        <w:rPr>
          <w:rFonts w:ascii="Times New Roman" w:hAnsi="Times New Roman"/>
          <w:bCs/>
        </w:rPr>
      </w:pPr>
    </w:p>
    <w:tbl>
      <w:tblPr>
        <w:tblW w:w="9801" w:type="dxa"/>
        <w:tblInd w:w="6" w:type="dxa"/>
        <w:tblLook w:val="04A0"/>
      </w:tblPr>
      <w:tblGrid>
        <w:gridCol w:w="3221"/>
        <w:gridCol w:w="2504"/>
        <w:gridCol w:w="2315"/>
        <w:gridCol w:w="1761"/>
      </w:tblGrid>
      <w:tr w:rsidR="00984C19" w:rsidRPr="00B92406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984C19" w:rsidRPr="00B92406" w:rsidRDefault="00984C19" w:rsidP="00464B05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C19" w:rsidRPr="00B92406" w:rsidRDefault="00984C19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pacing w:val="-1"/>
                <w:sz w:val="20"/>
                <w:szCs w:val="20"/>
              </w:rPr>
              <w:t>Препарат</w:t>
            </w:r>
          </w:p>
          <w:p w:rsidR="00984C19" w:rsidRPr="00B92406" w:rsidRDefault="00984C19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± </w:t>
            </w:r>
            <w:r w:rsidR="0080210D">
              <w:rPr>
                <w:rFonts w:ascii="Times New Roman" w:eastAsia="Times New Roman" w:hAnsi="Times New Roman"/>
                <w:sz w:val="20"/>
                <w:szCs w:val="20"/>
              </w:rPr>
              <w:t>стандартное отклонение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 (95% </w:t>
            </w:r>
            <w:r w:rsidR="00790F71">
              <w:rPr>
                <w:rFonts w:ascii="Times New Roman" w:eastAsia="Times New Roman" w:hAnsi="Times New Roman"/>
                <w:sz w:val="20"/>
                <w:szCs w:val="20"/>
              </w:rPr>
              <w:t>доверительный интервал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C19" w:rsidRPr="00B92406" w:rsidRDefault="00984C19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pacing w:val="-1"/>
                <w:sz w:val="20"/>
                <w:szCs w:val="20"/>
              </w:rPr>
              <w:t>Плацебо</w:t>
            </w:r>
          </w:p>
          <w:p w:rsidR="00984C19" w:rsidRPr="00B92406" w:rsidRDefault="00984C19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± </w:t>
            </w:r>
            <w:r w:rsidR="0080210D">
              <w:rPr>
                <w:rFonts w:ascii="Times New Roman" w:eastAsia="Times New Roman" w:hAnsi="Times New Roman"/>
                <w:sz w:val="20"/>
                <w:szCs w:val="20"/>
              </w:rPr>
              <w:t>стандартное отклонение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 xml:space="preserve"> (95% </w:t>
            </w:r>
            <w:r w:rsidR="00790F71">
              <w:rPr>
                <w:rFonts w:ascii="Times New Roman" w:eastAsia="Times New Roman" w:hAnsi="Times New Roman"/>
                <w:sz w:val="20"/>
                <w:szCs w:val="20"/>
              </w:rPr>
              <w:t>доверительный интервал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C19" w:rsidRPr="00B92406" w:rsidRDefault="00984C19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Р</w:t>
            </w:r>
            <w:r w:rsidR="004C1DDB" w:rsidRPr="00122B7C">
              <w:rPr>
                <w:rFonts w:ascii="Times New Roman" w:hAnsi="Times New Roman"/>
                <w:sz w:val="18"/>
                <w:szCs w:val="18"/>
                <w:vertAlign w:val="superscript"/>
              </w:rPr>
              <w:t>†</w:t>
            </w:r>
          </w:p>
        </w:tc>
      </w:tr>
      <w:tr w:rsidR="00984C19" w:rsidRPr="00B92406">
        <w:tc>
          <w:tcPr>
            <w:tcW w:w="3221" w:type="dxa"/>
            <w:tcBorders>
              <w:top w:val="single" w:sz="4" w:space="0" w:color="auto"/>
            </w:tcBorders>
          </w:tcPr>
          <w:p w:rsidR="00984C19" w:rsidRPr="00B92406" w:rsidRDefault="00984C19" w:rsidP="00464B05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Изменение концентрации</w:t>
            </w:r>
          </w:p>
          <w:p w:rsidR="00984C19" w:rsidRPr="00B92406" w:rsidRDefault="00984C19" w:rsidP="00464B05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эстрадиола (абс.)</w:t>
            </w:r>
            <w:r w:rsidR="004C1DD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10,9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3,2 (4,6-17,2)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9,1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3,4 (2,4-15,8)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0,682</w:t>
            </w:r>
          </w:p>
        </w:tc>
      </w:tr>
      <w:tr w:rsidR="00984C19" w:rsidRPr="00B92406">
        <w:tc>
          <w:tcPr>
            <w:tcW w:w="3221" w:type="dxa"/>
          </w:tcPr>
          <w:p w:rsidR="00984C19" w:rsidRPr="00B92406" w:rsidRDefault="00984C19" w:rsidP="00464B05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Изменение концентрации </w:t>
            </w:r>
          </w:p>
          <w:p w:rsidR="00984C19" w:rsidRPr="00B92406" w:rsidRDefault="00984C19" w:rsidP="00464B05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эстрадиола (отн.)</w:t>
            </w:r>
            <w:r w:rsidR="004C1DDB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504" w:type="dxa"/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105,4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33,8 (38,7-172,1)</w:t>
            </w:r>
          </w:p>
        </w:tc>
        <w:tc>
          <w:tcPr>
            <w:tcW w:w="2315" w:type="dxa"/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96,0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35,9 (25,0-167,0)</w:t>
            </w:r>
          </w:p>
        </w:tc>
        <w:tc>
          <w:tcPr>
            <w:tcW w:w="1761" w:type="dxa"/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0,841</w:t>
            </w:r>
          </w:p>
        </w:tc>
      </w:tr>
      <w:tr w:rsidR="00984C19" w:rsidRPr="00B92406">
        <w:tc>
          <w:tcPr>
            <w:tcW w:w="3221" w:type="dxa"/>
          </w:tcPr>
          <w:p w:rsidR="00984C19" w:rsidRPr="00B92406" w:rsidRDefault="00984C19" w:rsidP="00464B05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Изменение концентрации ФСГ (абс.)</w:t>
            </w:r>
            <w:r w:rsidR="004C1DDB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2504" w:type="dxa"/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10,3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1,5 (7,4-13,2)</w:t>
            </w:r>
          </w:p>
        </w:tc>
        <w:tc>
          <w:tcPr>
            <w:tcW w:w="2315" w:type="dxa"/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9,9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1,5 (6,9-12,9)</w:t>
            </w:r>
          </w:p>
        </w:tc>
        <w:tc>
          <w:tcPr>
            <w:tcW w:w="1761" w:type="dxa"/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0,836</w:t>
            </w:r>
            <w:r w:rsidR="004C1DDB" w:rsidRPr="00122B7C">
              <w:rPr>
                <w:rFonts w:ascii="Times New Roman" w:hAnsi="Times New Roman"/>
                <w:sz w:val="18"/>
                <w:szCs w:val="18"/>
                <w:vertAlign w:val="superscript"/>
              </w:rPr>
              <w:t>‡</w:t>
            </w:r>
          </w:p>
        </w:tc>
      </w:tr>
      <w:tr w:rsidR="00984C19" w:rsidRPr="00B92406">
        <w:tc>
          <w:tcPr>
            <w:tcW w:w="3221" w:type="dxa"/>
            <w:tcBorders>
              <w:bottom w:val="single" w:sz="4" w:space="0" w:color="auto"/>
            </w:tcBorders>
          </w:tcPr>
          <w:p w:rsidR="00984C19" w:rsidRPr="00B92406" w:rsidRDefault="00984C19" w:rsidP="00464B05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Изменение концентрации ФСГ (отн.)</w:t>
            </w:r>
            <w:r w:rsidR="004C1DDB">
              <w:rPr>
                <w:rFonts w:ascii="Times New Roman" w:hAnsi="Times New Roman"/>
                <w:sz w:val="20"/>
                <w:szCs w:val="20"/>
                <w:vertAlign w:val="superscript"/>
              </w:rPr>
              <w:t>****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16,1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2,5 (11,1-21,1)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13,4 </w:t>
            </w:r>
            <w:r w:rsidRPr="00B92406">
              <w:rPr>
                <w:rFonts w:ascii="Times New Roman" w:eastAsia="Times New Roman" w:hAnsi="Times New Roman"/>
                <w:sz w:val="20"/>
                <w:szCs w:val="20"/>
              </w:rPr>
              <w:t>± 2,6 (8,3-18,5)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984C19" w:rsidRPr="00B92406" w:rsidRDefault="0013310F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0,421</w:t>
            </w:r>
            <w:r w:rsidR="004C1DDB" w:rsidRPr="00122B7C">
              <w:rPr>
                <w:rFonts w:ascii="Times New Roman" w:hAnsi="Times New Roman"/>
                <w:sz w:val="18"/>
                <w:szCs w:val="18"/>
                <w:vertAlign w:val="superscript"/>
              </w:rPr>
              <w:t>‡</w:t>
            </w:r>
          </w:p>
        </w:tc>
      </w:tr>
    </w:tbl>
    <w:p w:rsidR="00282D15" w:rsidRPr="00B92406" w:rsidRDefault="004C1DDB" w:rsidP="0013310F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16"/>
          <w:szCs w:val="16"/>
        </w:rPr>
      </w:pPr>
      <w:r w:rsidRPr="00122B7C">
        <w:rPr>
          <w:rFonts w:ascii="Times New Roman" w:hAnsi="Times New Roman"/>
          <w:sz w:val="18"/>
          <w:szCs w:val="18"/>
          <w:vertAlign w:val="superscript"/>
        </w:rPr>
        <w:t>†</w:t>
      </w:r>
      <w:r w:rsidR="007954B3" w:rsidRPr="00B92406">
        <w:rPr>
          <w:rFonts w:ascii="Times New Roman" w:hAnsi="Times New Roman"/>
          <w:sz w:val="16"/>
          <w:szCs w:val="16"/>
        </w:rPr>
        <w:t xml:space="preserve"> – </w:t>
      </w:r>
      <w:r w:rsidR="0013310F" w:rsidRPr="00B92406">
        <w:rPr>
          <w:rFonts w:ascii="Times New Roman" w:hAnsi="Times New Roman"/>
          <w:sz w:val="16"/>
          <w:szCs w:val="16"/>
        </w:rPr>
        <w:t>значение Р получено в результате подгонки регрессии для базов</w:t>
      </w:r>
      <w:r w:rsidR="00891EE0" w:rsidRPr="00B92406">
        <w:rPr>
          <w:rFonts w:ascii="Times New Roman" w:hAnsi="Times New Roman"/>
          <w:sz w:val="16"/>
          <w:szCs w:val="16"/>
        </w:rPr>
        <w:t>ых значений</w:t>
      </w:r>
      <w:r w:rsidR="0013310F" w:rsidRPr="00B92406">
        <w:rPr>
          <w:rFonts w:ascii="Times New Roman" w:hAnsi="Times New Roman"/>
          <w:sz w:val="16"/>
          <w:szCs w:val="16"/>
        </w:rPr>
        <w:t xml:space="preserve"> температуры и </w:t>
      </w:r>
      <w:r w:rsidR="00891EE0" w:rsidRPr="00B92406">
        <w:rPr>
          <w:rFonts w:ascii="Times New Roman" w:hAnsi="Times New Roman"/>
          <w:sz w:val="16"/>
          <w:szCs w:val="16"/>
        </w:rPr>
        <w:t>других факторов;</w:t>
      </w:r>
    </w:p>
    <w:p w:rsidR="0013310F" w:rsidRPr="00B92406" w:rsidRDefault="004C1DDB" w:rsidP="0013310F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16"/>
          <w:szCs w:val="16"/>
        </w:rPr>
      </w:pPr>
      <w:r w:rsidRPr="00122B7C">
        <w:rPr>
          <w:rFonts w:ascii="Times New Roman" w:hAnsi="Times New Roman"/>
          <w:sz w:val="18"/>
          <w:szCs w:val="18"/>
          <w:vertAlign w:val="superscript"/>
        </w:rPr>
        <w:t>‡</w:t>
      </w:r>
      <w:r w:rsidR="0013310F" w:rsidRPr="00B92406">
        <w:rPr>
          <w:rFonts w:ascii="Times New Roman" w:hAnsi="Times New Roman"/>
          <w:sz w:val="16"/>
          <w:szCs w:val="16"/>
        </w:rPr>
        <w:t xml:space="preserve"> </w:t>
      </w:r>
      <w:r w:rsidR="007954B3" w:rsidRPr="00B92406">
        <w:rPr>
          <w:rFonts w:ascii="Times New Roman" w:hAnsi="Times New Roman"/>
          <w:sz w:val="16"/>
          <w:szCs w:val="16"/>
        </w:rPr>
        <w:t xml:space="preserve">– </w:t>
      </w:r>
      <w:r w:rsidR="0013310F" w:rsidRPr="00B92406">
        <w:rPr>
          <w:rFonts w:ascii="Times New Roman" w:hAnsi="Times New Roman"/>
          <w:sz w:val="16"/>
          <w:szCs w:val="16"/>
        </w:rPr>
        <w:t>значение Р получено в результате</w:t>
      </w:r>
      <w:r w:rsidR="00891EE0" w:rsidRPr="00B92406">
        <w:rPr>
          <w:rFonts w:ascii="Times New Roman" w:hAnsi="Times New Roman"/>
          <w:sz w:val="16"/>
          <w:szCs w:val="16"/>
        </w:rPr>
        <w:t xml:space="preserve"> подгонки регрессии для базовых значений температуры, эстрадиола и других факторов</w:t>
      </w:r>
      <w:r w:rsidR="00EA54E9" w:rsidRPr="00B92406">
        <w:rPr>
          <w:rFonts w:ascii="Times New Roman" w:hAnsi="Times New Roman"/>
          <w:sz w:val="16"/>
          <w:szCs w:val="16"/>
        </w:rPr>
        <w:t>;</w:t>
      </w:r>
    </w:p>
    <w:p w:rsidR="0013310F" w:rsidRPr="00B92406" w:rsidRDefault="004C1DDB" w:rsidP="0013310F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Pr="00B92406">
        <w:rPr>
          <w:rFonts w:ascii="Times New Roman" w:hAnsi="Times New Roman"/>
          <w:sz w:val="16"/>
          <w:szCs w:val="16"/>
        </w:rPr>
        <w:t xml:space="preserve"> </w:t>
      </w:r>
      <w:r w:rsidR="007954B3" w:rsidRPr="00B92406">
        <w:rPr>
          <w:rFonts w:ascii="Times New Roman" w:hAnsi="Times New Roman"/>
          <w:sz w:val="16"/>
          <w:szCs w:val="16"/>
        </w:rPr>
        <w:t xml:space="preserve">– </w:t>
      </w:r>
      <w:r w:rsidR="00394231" w:rsidRPr="00B92406">
        <w:rPr>
          <w:rFonts w:ascii="Times New Roman" w:hAnsi="Times New Roman"/>
          <w:sz w:val="16"/>
          <w:szCs w:val="16"/>
        </w:rPr>
        <w:t xml:space="preserve">Абсолютная величина изменения </w:t>
      </w:r>
      <w:r w:rsidR="00394231" w:rsidRPr="00B92406">
        <w:rPr>
          <w:rFonts w:ascii="Times New Roman" w:hAnsi="Times New Roman"/>
          <w:bCs/>
          <w:sz w:val="16"/>
          <w:szCs w:val="16"/>
        </w:rPr>
        <w:t>концентрации эстрадиола (</w:t>
      </w:r>
      <w:r w:rsidR="00013E00" w:rsidRPr="00B92406">
        <w:rPr>
          <w:rFonts w:ascii="Times New Roman" w:hAnsi="Times New Roman"/>
          <w:bCs/>
          <w:sz w:val="16"/>
          <w:szCs w:val="16"/>
        </w:rPr>
        <w:t>Е2</w:t>
      </w:r>
      <w:r w:rsidR="00394231" w:rsidRPr="00B92406">
        <w:rPr>
          <w:rFonts w:ascii="Times New Roman" w:hAnsi="Times New Roman"/>
          <w:bCs/>
          <w:sz w:val="16"/>
          <w:szCs w:val="16"/>
        </w:rPr>
        <w:t xml:space="preserve">) =  значение </w:t>
      </w:r>
      <w:r w:rsidR="00013E00" w:rsidRPr="00B92406">
        <w:rPr>
          <w:rFonts w:ascii="Times New Roman" w:hAnsi="Times New Roman"/>
          <w:bCs/>
          <w:sz w:val="16"/>
          <w:szCs w:val="16"/>
        </w:rPr>
        <w:t>Е2</w:t>
      </w:r>
      <w:r w:rsidR="00394231" w:rsidRPr="00B92406">
        <w:rPr>
          <w:rFonts w:ascii="Times New Roman" w:hAnsi="Times New Roman"/>
          <w:bCs/>
          <w:sz w:val="16"/>
          <w:szCs w:val="16"/>
        </w:rPr>
        <w:t xml:space="preserve"> до начала исследования (базовое) – значение </w:t>
      </w:r>
      <w:r w:rsidR="00013E00" w:rsidRPr="00B92406">
        <w:rPr>
          <w:rFonts w:ascii="Times New Roman" w:hAnsi="Times New Roman"/>
          <w:bCs/>
          <w:sz w:val="16"/>
          <w:szCs w:val="16"/>
        </w:rPr>
        <w:t>Е2</w:t>
      </w:r>
      <w:r w:rsidR="00394231" w:rsidRPr="00B92406">
        <w:rPr>
          <w:rFonts w:ascii="Times New Roman" w:hAnsi="Times New Roman"/>
          <w:bCs/>
          <w:sz w:val="16"/>
          <w:szCs w:val="16"/>
        </w:rPr>
        <w:t xml:space="preserve"> через 2 недели;</w:t>
      </w:r>
    </w:p>
    <w:p w:rsidR="00013E00" w:rsidRPr="00B92406" w:rsidRDefault="004C1DDB" w:rsidP="0013310F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**</w:t>
      </w:r>
      <w:r w:rsidRPr="00B92406">
        <w:rPr>
          <w:rFonts w:ascii="Times New Roman" w:hAnsi="Times New Roman"/>
          <w:bCs/>
          <w:sz w:val="16"/>
          <w:szCs w:val="16"/>
        </w:rPr>
        <w:t> </w:t>
      </w:r>
      <w:r w:rsidR="007954B3" w:rsidRPr="00B92406">
        <w:rPr>
          <w:rFonts w:ascii="Times New Roman" w:hAnsi="Times New Roman"/>
          <w:sz w:val="16"/>
          <w:szCs w:val="16"/>
        </w:rPr>
        <w:t xml:space="preserve">– </w:t>
      </w:r>
      <w:r w:rsidR="00013E00" w:rsidRPr="00B92406">
        <w:rPr>
          <w:rFonts w:ascii="Times New Roman" w:hAnsi="Times New Roman"/>
          <w:sz w:val="16"/>
          <w:szCs w:val="16"/>
        </w:rPr>
        <w:t xml:space="preserve">Относительная величина изменения </w:t>
      </w:r>
      <w:r w:rsidR="00013E00" w:rsidRPr="00B92406">
        <w:rPr>
          <w:rFonts w:ascii="Times New Roman" w:hAnsi="Times New Roman"/>
          <w:bCs/>
          <w:sz w:val="16"/>
          <w:szCs w:val="16"/>
        </w:rPr>
        <w:t>концентрации эстрадиола (Е2) =  (базовое значение Е2 – значение Е2 через 2 недели) / базовое значение</w:t>
      </w:r>
      <w:r w:rsidR="00560B9A" w:rsidRPr="00B92406">
        <w:rPr>
          <w:rFonts w:ascii="Times New Roman" w:hAnsi="Times New Roman"/>
          <w:bCs/>
          <w:sz w:val="16"/>
          <w:szCs w:val="16"/>
        </w:rPr>
        <w:t xml:space="preserve"> Е2 </w:t>
      </w:r>
      <w:r w:rsidR="00013E00" w:rsidRPr="00B92406">
        <w:rPr>
          <w:rFonts w:ascii="Times New Roman" w:hAnsi="Times New Roman"/>
          <w:bCs/>
          <w:sz w:val="16"/>
          <w:szCs w:val="16"/>
        </w:rPr>
        <w:t>×</w:t>
      </w:r>
      <w:r w:rsidR="00560B9A" w:rsidRPr="00B92406">
        <w:rPr>
          <w:rFonts w:ascii="Times New Roman" w:hAnsi="Times New Roman"/>
          <w:bCs/>
          <w:sz w:val="16"/>
          <w:szCs w:val="16"/>
        </w:rPr>
        <w:t xml:space="preserve"> </w:t>
      </w:r>
      <w:r w:rsidR="00013E00" w:rsidRPr="00B92406">
        <w:rPr>
          <w:rFonts w:ascii="Times New Roman" w:hAnsi="Times New Roman"/>
          <w:bCs/>
          <w:sz w:val="16"/>
          <w:szCs w:val="16"/>
        </w:rPr>
        <w:t>100%</w:t>
      </w:r>
      <w:r w:rsidR="00560B9A" w:rsidRPr="00B92406">
        <w:rPr>
          <w:rFonts w:ascii="Times New Roman" w:hAnsi="Times New Roman"/>
          <w:bCs/>
          <w:sz w:val="16"/>
          <w:szCs w:val="16"/>
        </w:rPr>
        <w:t>;</w:t>
      </w:r>
    </w:p>
    <w:p w:rsidR="007954B3" w:rsidRPr="00B92406" w:rsidRDefault="004C1DDB" w:rsidP="0013310F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***</w:t>
      </w:r>
      <w:r w:rsidRPr="00B92406">
        <w:rPr>
          <w:rFonts w:ascii="Times New Roman" w:hAnsi="Times New Roman"/>
          <w:bCs/>
          <w:sz w:val="16"/>
          <w:szCs w:val="16"/>
        </w:rPr>
        <w:t xml:space="preserve"> </w:t>
      </w:r>
      <w:r w:rsidR="007954B3" w:rsidRPr="00B92406">
        <w:rPr>
          <w:rFonts w:ascii="Times New Roman" w:hAnsi="Times New Roman"/>
          <w:sz w:val="16"/>
          <w:szCs w:val="16"/>
        </w:rPr>
        <w:t xml:space="preserve">– Абсолютная величина изменения </w:t>
      </w:r>
      <w:r w:rsidR="007954B3" w:rsidRPr="00B92406">
        <w:rPr>
          <w:rFonts w:ascii="Times New Roman" w:hAnsi="Times New Roman"/>
          <w:bCs/>
          <w:sz w:val="16"/>
          <w:szCs w:val="16"/>
        </w:rPr>
        <w:t>концентрации ФСГ =  значение ФСГ до начала исследования (базовое) – значение ФСГ через 2 недели;</w:t>
      </w:r>
    </w:p>
    <w:p w:rsidR="00394231" w:rsidRPr="00B92406" w:rsidRDefault="004C1DDB" w:rsidP="0013310F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</w:t>
      </w:r>
      <w:r w:rsidRPr="00B92406">
        <w:rPr>
          <w:rFonts w:ascii="Times New Roman" w:hAnsi="Times New Roman"/>
          <w:sz w:val="16"/>
          <w:szCs w:val="16"/>
        </w:rPr>
        <w:t xml:space="preserve"> </w:t>
      </w:r>
      <w:r w:rsidR="007954B3" w:rsidRPr="00B92406">
        <w:rPr>
          <w:rFonts w:ascii="Times New Roman" w:hAnsi="Times New Roman"/>
          <w:sz w:val="16"/>
          <w:szCs w:val="16"/>
        </w:rPr>
        <w:t>–</w:t>
      </w:r>
      <w:r w:rsidR="00560B9A" w:rsidRPr="00B92406">
        <w:rPr>
          <w:rFonts w:ascii="Times New Roman" w:hAnsi="Times New Roman"/>
          <w:sz w:val="16"/>
          <w:szCs w:val="16"/>
        </w:rPr>
        <w:t xml:space="preserve"> Относительная величина изменения </w:t>
      </w:r>
      <w:r w:rsidR="00560B9A" w:rsidRPr="00B92406">
        <w:rPr>
          <w:rFonts w:ascii="Times New Roman" w:hAnsi="Times New Roman"/>
          <w:bCs/>
          <w:sz w:val="16"/>
          <w:szCs w:val="16"/>
        </w:rPr>
        <w:t>концентрации ФСГ =  (базовое значение ФСГ – значение ФСГ через 2 недели) / базовое значение ФСГ × 100%.</w:t>
      </w:r>
    </w:p>
    <w:p w:rsidR="00595217" w:rsidRPr="00B92406" w:rsidRDefault="00595217" w:rsidP="00595217">
      <w:pPr>
        <w:shd w:val="clear" w:color="auto" w:fill="FFFFFF"/>
        <w:spacing w:after="0" w:line="240" w:lineRule="auto"/>
        <w:ind w:left="6" w:right="68"/>
        <w:jc w:val="both"/>
        <w:rPr>
          <w:rFonts w:ascii="Times New Roman" w:hAnsi="Times New Roman"/>
          <w:sz w:val="20"/>
          <w:szCs w:val="20"/>
        </w:rPr>
      </w:pPr>
    </w:p>
    <w:p w:rsidR="00595217" w:rsidRDefault="001A7002" w:rsidP="00595217">
      <w:pPr>
        <w:shd w:val="clear" w:color="auto" w:fill="FFFFFF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br w:type="page"/>
      </w:r>
      <w:r w:rsidR="00595217" w:rsidRPr="00B92406">
        <w:rPr>
          <w:rFonts w:ascii="Times New Roman" w:hAnsi="Times New Roman"/>
          <w:b/>
          <w:bCs/>
        </w:rPr>
        <w:lastRenderedPageBreak/>
        <w:t xml:space="preserve">Таблица 5. </w:t>
      </w:r>
      <w:r w:rsidR="00595217" w:rsidRPr="006A7656">
        <w:rPr>
          <w:rFonts w:ascii="Times New Roman" w:hAnsi="Times New Roman"/>
          <w:b/>
          <w:bCs/>
        </w:rPr>
        <w:t>Сравнение показателей приливов в группах</w:t>
      </w:r>
    </w:p>
    <w:p w:rsidR="001A7002" w:rsidRPr="00B92406" w:rsidRDefault="001A7002" w:rsidP="00595217">
      <w:pPr>
        <w:shd w:val="clear" w:color="auto" w:fill="FFFFFF"/>
        <w:spacing w:after="0"/>
        <w:rPr>
          <w:rFonts w:ascii="Times New Roman" w:hAnsi="Times New Roman"/>
          <w:bCs/>
        </w:rPr>
      </w:pPr>
    </w:p>
    <w:tbl>
      <w:tblPr>
        <w:tblW w:w="9801" w:type="dxa"/>
        <w:tblInd w:w="6" w:type="dxa"/>
        <w:tblLook w:val="04A0"/>
      </w:tblPr>
      <w:tblGrid>
        <w:gridCol w:w="3221"/>
        <w:gridCol w:w="2504"/>
        <w:gridCol w:w="2315"/>
        <w:gridCol w:w="1761"/>
      </w:tblGrid>
      <w:tr w:rsidR="00595217" w:rsidRPr="00B92406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595217" w:rsidRPr="00B92406" w:rsidRDefault="00595217" w:rsidP="00464B05">
            <w:pPr>
              <w:spacing w:before="120" w:after="120" w:line="24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217" w:rsidRPr="00B92406" w:rsidRDefault="00595217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pacing w:val="-1"/>
                <w:sz w:val="20"/>
                <w:szCs w:val="20"/>
              </w:rPr>
              <w:t>Плацебо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217" w:rsidRPr="00B92406" w:rsidRDefault="00595217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pacing w:val="-1"/>
                <w:sz w:val="20"/>
                <w:szCs w:val="20"/>
              </w:rPr>
              <w:t>Препарат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217" w:rsidRPr="00B92406" w:rsidRDefault="00595217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595217" w:rsidRPr="00B92406">
        <w:tc>
          <w:tcPr>
            <w:tcW w:w="3221" w:type="dxa"/>
            <w:tcBorders>
              <w:top w:val="single" w:sz="4" w:space="0" w:color="auto"/>
            </w:tcBorders>
          </w:tcPr>
          <w:p w:rsidR="00595217" w:rsidRPr="00B92406" w:rsidRDefault="00595217" w:rsidP="00464B05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595217" w:rsidRPr="00B92406" w:rsidRDefault="00595217" w:rsidP="00464B05">
            <w:pPr>
              <w:spacing w:after="0" w:line="240" w:lineRule="auto"/>
              <w:ind w:left="340"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без симптомов</w:t>
            </w:r>
          </w:p>
          <w:p w:rsidR="00595217" w:rsidRPr="00B92406" w:rsidRDefault="00595217" w:rsidP="00464B05">
            <w:pPr>
              <w:spacing w:after="0" w:line="240" w:lineRule="auto"/>
              <w:ind w:left="340"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с симптомами</w:t>
            </w:r>
          </w:p>
          <w:p w:rsidR="007B5789" w:rsidRPr="00B92406" w:rsidRDefault="007B5789" w:rsidP="00464B05">
            <w:pPr>
              <w:spacing w:after="0" w:line="240" w:lineRule="auto"/>
              <w:ind w:left="340" w:right="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595217" w:rsidRPr="00B92406" w:rsidRDefault="00595217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217" w:rsidRPr="00B92406" w:rsidRDefault="00595217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0 (0,0)</w:t>
            </w:r>
          </w:p>
          <w:p w:rsidR="00595217" w:rsidRPr="00B92406" w:rsidRDefault="00595217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80 (100)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595217" w:rsidRPr="00B92406" w:rsidRDefault="00595217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217" w:rsidRPr="00B92406" w:rsidRDefault="00595217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3 (3,4)</w:t>
            </w:r>
          </w:p>
          <w:p w:rsidR="00595217" w:rsidRPr="00B92406" w:rsidRDefault="00595217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86 (96,6)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595217" w:rsidRPr="00B92406" w:rsidRDefault="00595217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0,248</w:t>
            </w:r>
            <w:r w:rsidR="00252270" w:rsidRPr="00122B7C">
              <w:rPr>
                <w:rFonts w:ascii="Times New Roman" w:hAnsi="Times New Roman"/>
                <w:sz w:val="18"/>
                <w:szCs w:val="18"/>
                <w:vertAlign w:val="superscript"/>
              </w:rPr>
              <w:t>†</w:t>
            </w:r>
          </w:p>
        </w:tc>
      </w:tr>
      <w:tr w:rsidR="007B5789" w:rsidRPr="00B92406">
        <w:tc>
          <w:tcPr>
            <w:tcW w:w="3221" w:type="dxa"/>
            <w:tcBorders>
              <w:bottom w:val="single" w:sz="4" w:space="0" w:color="auto"/>
            </w:tcBorders>
          </w:tcPr>
          <w:p w:rsidR="007B5789" w:rsidRPr="00B92406" w:rsidRDefault="007B5789" w:rsidP="00464B05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Через 2 недели</w:t>
            </w:r>
          </w:p>
          <w:p w:rsidR="007B5789" w:rsidRPr="00B92406" w:rsidRDefault="007B5789" w:rsidP="00464B05">
            <w:pPr>
              <w:spacing w:after="0" w:line="240" w:lineRule="auto"/>
              <w:ind w:left="340"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без симптомов</w:t>
            </w:r>
          </w:p>
          <w:p w:rsidR="007B5789" w:rsidRPr="00B92406" w:rsidRDefault="007B5789" w:rsidP="00464B05">
            <w:pPr>
              <w:spacing w:after="0" w:line="240" w:lineRule="auto"/>
              <w:ind w:left="340"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с симптомами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7B5789" w:rsidRPr="00B92406" w:rsidRDefault="007B5789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5789" w:rsidRPr="00B92406" w:rsidRDefault="007B5789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2 (2,6)</w:t>
            </w:r>
          </w:p>
          <w:p w:rsidR="007B5789" w:rsidRPr="00B92406" w:rsidRDefault="007B5789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74 (97,4)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7B5789" w:rsidRPr="00B92406" w:rsidRDefault="007B5789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5789" w:rsidRPr="00B92406" w:rsidRDefault="007B5789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18 (21,2)</w:t>
            </w:r>
          </w:p>
          <w:p w:rsidR="007B5789" w:rsidRPr="00B92406" w:rsidRDefault="007B5789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67 (78,8)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7B5789" w:rsidRPr="00B92406" w:rsidRDefault="007B5789" w:rsidP="00464B05">
            <w:pPr>
              <w:spacing w:after="0" w:line="240" w:lineRule="auto"/>
              <w:ind w:left="340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&lt; 0,001</w:t>
            </w:r>
            <w:r w:rsidR="00252270" w:rsidRPr="00122B7C">
              <w:rPr>
                <w:rFonts w:ascii="Times New Roman" w:hAnsi="Times New Roman"/>
                <w:sz w:val="18"/>
                <w:szCs w:val="18"/>
                <w:vertAlign w:val="superscript"/>
              </w:rPr>
              <w:t>‡</w:t>
            </w:r>
          </w:p>
        </w:tc>
      </w:tr>
    </w:tbl>
    <w:p w:rsidR="00595217" w:rsidRPr="00B92406" w:rsidRDefault="00252270" w:rsidP="0013310F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16"/>
          <w:szCs w:val="16"/>
        </w:rPr>
      </w:pPr>
      <w:r w:rsidRPr="00122B7C">
        <w:rPr>
          <w:rFonts w:ascii="Times New Roman" w:hAnsi="Times New Roman"/>
          <w:sz w:val="18"/>
          <w:szCs w:val="18"/>
          <w:vertAlign w:val="superscript"/>
        </w:rPr>
        <w:t>†</w:t>
      </w:r>
      <w:r w:rsidR="007B5789" w:rsidRPr="00B92406">
        <w:rPr>
          <w:rFonts w:ascii="Times New Roman" w:hAnsi="Times New Roman"/>
          <w:sz w:val="16"/>
          <w:szCs w:val="16"/>
        </w:rPr>
        <w:t> значение Р по результатам точного теста Фишера</w:t>
      </w:r>
    </w:p>
    <w:p w:rsidR="007B5789" w:rsidRPr="00B92406" w:rsidRDefault="00252270" w:rsidP="0013310F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16"/>
          <w:szCs w:val="16"/>
        </w:rPr>
      </w:pPr>
      <w:r w:rsidRPr="00122B7C">
        <w:rPr>
          <w:rFonts w:ascii="Times New Roman" w:hAnsi="Times New Roman"/>
          <w:sz w:val="18"/>
          <w:szCs w:val="18"/>
          <w:vertAlign w:val="superscript"/>
        </w:rPr>
        <w:t>‡</w:t>
      </w:r>
      <w:r w:rsidR="007B5789" w:rsidRPr="00B92406">
        <w:rPr>
          <w:rFonts w:ascii="Times New Roman" w:hAnsi="Times New Roman"/>
          <w:sz w:val="16"/>
          <w:szCs w:val="16"/>
        </w:rPr>
        <w:t> значение Р по результатам теста хи-квадрат</w:t>
      </w:r>
    </w:p>
    <w:p w:rsidR="001A7002" w:rsidRDefault="001A7002" w:rsidP="001A7002">
      <w:pPr>
        <w:rPr>
          <w:rFonts w:ascii="Times New Roman" w:hAnsi="Times New Roman"/>
          <w:sz w:val="16"/>
          <w:szCs w:val="16"/>
        </w:rPr>
      </w:pPr>
    </w:p>
    <w:p w:rsidR="007B5789" w:rsidRPr="00B92406" w:rsidRDefault="005304E6" w:rsidP="001A7002">
      <w:pPr>
        <w:rPr>
          <w:rFonts w:ascii="Times New Roman" w:hAnsi="Times New Roman"/>
          <w:sz w:val="16"/>
          <w:szCs w:val="16"/>
        </w:rPr>
      </w:pPr>
      <w:r w:rsidRPr="00B92406">
        <w:rPr>
          <w:rFonts w:ascii="Times New Roman" w:hAnsi="Times New Roman"/>
          <w:b/>
          <w:bCs/>
        </w:rPr>
        <w:t>Рисунок 1</w:t>
      </w:r>
      <w:r w:rsidRPr="00B92406">
        <w:rPr>
          <w:rFonts w:ascii="Times New Roman" w:hAnsi="Times New Roman"/>
          <w:bCs/>
        </w:rPr>
        <w:t xml:space="preserve">. </w:t>
      </w:r>
      <w:r w:rsidR="00827580" w:rsidRPr="00A25C30">
        <w:rPr>
          <w:rFonts w:ascii="Times New Roman" w:hAnsi="Times New Roman"/>
          <w:b/>
          <w:bCs/>
        </w:rPr>
        <w:t>Б</w:t>
      </w:r>
      <w:r w:rsidRPr="00A25C30">
        <w:rPr>
          <w:rFonts w:ascii="Times New Roman" w:hAnsi="Times New Roman"/>
          <w:b/>
          <w:bCs/>
        </w:rPr>
        <w:t xml:space="preserve">лок-схема прохождения / выбытия участниц в процессе исследования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343"/>
        <w:gridCol w:w="500"/>
        <w:gridCol w:w="837"/>
        <w:gridCol w:w="837"/>
        <w:gridCol w:w="526"/>
        <w:gridCol w:w="300"/>
        <w:gridCol w:w="826"/>
        <w:gridCol w:w="1674"/>
      </w:tblGrid>
      <w:tr w:rsidR="0079196A" w:rsidRPr="00B92406">
        <w:trPr>
          <w:jc w:val="center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169</w:t>
            </w:r>
            <w:r w:rsidR="002F0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7580" w:rsidRPr="00B92406">
              <w:rPr>
                <w:rFonts w:ascii="Times New Roman" w:hAnsi="Times New Roman"/>
                <w:sz w:val="20"/>
                <w:szCs w:val="20"/>
              </w:rPr>
              <w:t>участниц</w:t>
            </w:r>
            <w:r w:rsidR="00827580" w:rsidRPr="00B92406">
              <w:rPr>
                <w:rFonts w:ascii="Times New Roman" w:hAnsi="Times New Roman"/>
                <w:sz w:val="20"/>
                <w:szCs w:val="20"/>
              </w:rPr>
              <w:br/>
              <w:t>на этапе рандомизации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580" w:rsidRPr="00B92406">
        <w:trPr>
          <w:trHeight w:val="327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580" w:rsidRPr="00B92406">
        <w:trPr>
          <w:trHeight w:val="327"/>
          <w:jc w:val="center"/>
        </w:trPr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580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96A" w:rsidRPr="00B92406">
        <w:trPr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89</w:t>
            </w:r>
            <w:r w:rsidR="00827580" w:rsidRPr="00B92406">
              <w:rPr>
                <w:rFonts w:ascii="Times New Roman" w:hAnsi="Times New Roman"/>
                <w:sz w:val="20"/>
                <w:szCs w:val="20"/>
              </w:rPr>
              <w:t> назначен приём экстракта</w:t>
            </w:r>
            <w:r w:rsidR="00827580" w:rsidRPr="00B92406">
              <w:rPr>
                <w:rFonts w:ascii="Times New Roman" w:hAnsi="Times New Roman"/>
                <w:sz w:val="20"/>
                <w:szCs w:val="20"/>
              </w:rPr>
              <w:br/>
              <w:t>человеческой плаценты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6A" w:rsidRPr="00B92406" w:rsidRDefault="0079196A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80</w:t>
            </w:r>
            <w:r w:rsidR="00827580" w:rsidRPr="00B92406">
              <w:rPr>
                <w:rFonts w:ascii="Times New Roman" w:hAnsi="Times New Roman"/>
                <w:sz w:val="20"/>
                <w:szCs w:val="20"/>
              </w:rPr>
              <w:t xml:space="preserve"> назначен приём плацебо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96A" w:rsidRPr="00B92406" w:rsidRDefault="0079196A" w:rsidP="00464B05">
            <w:pPr>
              <w:spacing w:before="120" w:after="12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96A" w:rsidRPr="00B92406">
        <w:trPr>
          <w:jc w:val="center"/>
        </w:trPr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96A" w:rsidRPr="00B92406">
        <w:trPr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5</w:t>
            </w:r>
            <w:r w:rsidR="00827580" w:rsidRPr="00B92406">
              <w:rPr>
                <w:rFonts w:ascii="Times New Roman" w:hAnsi="Times New Roman"/>
                <w:sz w:val="20"/>
                <w:szCs w:val="20"/>
              </w:rPr>
              <w:t xml:space="preserve"> выбыли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5</w:t>
            </w:r>
            <w:r w:rsidR="00827580" w:rsidRPr="00B92406">
              <w:rPr>
                <w:rFonts w:ascii="Times New Roman" w:hAnsi="Times New Roman"/>
                <w:sz w:val="20"/>
                <w:szCs w:val="20"/>
              </w:rPr>
              <w:t xml:space="preserve"> выбыли</w:t>
            </w:r>
          </w:p>
        </w:tc>
      </w:tr>
      <w:tr w:rsidR="0079196A" w:rsidRPr="00B92406">
        <w:trPr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96A" w:rsidRPr="00B92406">
        <w:trPr>
          <w:jc w:val="center"/>
        </w:trPr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96A" w:rsidRPr="00B92406">
        <w:trPr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84</w:t>
            </w:r>
            <w:r w:rsidR="00827580" w:rsidRPr="00B92406">
              <w:rPr>
                <w:rFonts w:ascii="Times New Roman" w:hAnsi="Times New Roman"/>
                <w:sz w:val="20"/>
                <w:szCs w:val="20"/>
              </w:rPr>
              <w:t xml:space="preserve"> дошли до завершения исследования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75</w:t>
            </w:r>
            <w:r w:rsidR="00827580" w:rsidRPr="00B92406">
              <w:rPr>
                <w:rFonts w:ascii="Times New Roman" w:hAnsi="Times New Roman"/>
                <w:sz w:val="20"/>
                <w:szCs w:val="20"/>
              </w:rPr>
              <w:t xml:space="preserve"> дошли до завершения исследования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96A" w:rsidRPr="00B92406">
        <w:trPr>
          <w:jc w:val="center"/>
        </w:trPr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96A" w:rsidRPr="00B92406">
        <w:trPr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У 2 участниц доза не соответствовала критериям включения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У 3 участниц доза не соответствовала критериям включения</w:t>
            </w:r>
          </w:p>
        </w:tc>
      </w:tr>
      <w:tr w:rsidR="0079196A" w:rsidRPr="00B92406">
        <w:trPr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96A" w:rsidRPr="00B92406">
        <w:trPr>
          <w:jc w:val="center"/>
        </w:trPr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96A" w:rsidRPr="00B92406">
        <w:trPr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82</w:t>
            </w:r>
            <w:r w:rsidR="00827580" w:rsidRPr="00B92406">
              <w:rPr>
                <w:rFonts w:ascii="Times New Roman" w:hAnsi="Times New Roman"/>
                <w:sz w:val="20"/>
                <w:szCs w:val="20"/>
              </w:rPr>
              <w:t xml:space="preserve"> включены в статистическую обработку</w:t>
            </w: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B92406" w:rsidRDefault="0082758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72 включены в статистическую обработку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96A" w:rsidRPr="00B92406" w:rsidRDefault="0079196A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62D9" w:rsidRPr="00B92406" w:rsidRDefault="004062D9" w:rsidP="004062D9">
      <w:pPr>
        <w:shd w:val="clear" w:color="auto" w:fill="FFFFFF"/>
        <w:spacing w:after="0" w:line="240" w:lineRule="auto"/>
        <w:ind w:right="68"/>
        <w:jc w:val="center"/>
        <w:rPr>
          <w:rFonts w:ascii="Times New Roman" w:hAnsi="Times New Roman"/>
          <w:sz w:val="20"/>
          <w:szCs w:val="20"/>
        </w:rPr>
      </w:pPr>
    </w:p>
    <w:p w:rsidR="00827580" w:rsidRPr="00B92406" w:rsidRDefault="00827580" w:rsidP="004062D9">
      <w:pPr>
        <w:shd w:val="clear" w:color="auto" w:fill="FFFFFF"/>
        <w:spacing w:after="0" w:line="240" w:lineRule="auto"/>
        <w:ind w:right="68"/>
        <w:jc w:val="center"/>
        <w:rPr>
          <w:rFonts w:ascii="Times New Roman" w:hAnsi="Times New Roman"/>
          <w:sz w:val="20"/>
          <w:szCs w:val="20"/>
        </w:rPr>
      </w:pPr>
    </w:p>
    <w:p w:rsidR="00827580" w:rsidRPr="00B92406" w:rsidRDefault="00827580" w:rsidP="00827580">
      <w:pPr>
        <w:shd w:val="clear" w:color="auto" w:fill="FFFFFF"/>
        <w:spacing w:after="0"/>
        <w:rPr>
          <w:rFonts w:ascii="Times New Roman" w:hAnsi="Times New Roman"/>
          <w:bCs/>
        </w:rPr>
      </w:pPr>
      <w:r w:rsidRPr="00B92406">
        <w:rPr>
          <w:rFonts w:ascii="Times New Roman" w:hAnsi="Times New Roman"/>
          <w:b/>
          <w:bCs/>
        </w:rPr>
        <w:t>Рисунок 2</w:t>
      </w:r>
      <w:r w:rsidRPr="00B92406">
        <w:rPr>
          <w:rFonts w:ascii="Times New Roman" w:hAnsi="Times New Roman"/>
          <w:bCs/>
        </w:rPr>
        <w:t xml:space="preserve">. </w:t>
      </w:r>
      <w:r w:rsidRPr="006A7656">
        <w:rPr>
          <w:rFonts w:ascii="Times New Roman" w:hAnsi="Times New Roman"/>
          <w:b/>
          <w:bCs/>
        </w:rPr>
        <w:t>Сравнение значений индекса Куппермана для групп.</w:t>
      </w:r>
      <w:r w:rsidRPr="00B92406">
        <w:rPr>
          <w:rFonts w:ascii="Times New Roman" w:hAnsi="Times New Roman"/>
          <w:bCs/>
        </w:rPr>
        <w:t xml:space="preserve"> * Р&lt;0,05 по тесту Стьюдента.</w:t>
      </w:r>
    </w:p>
    <w:p w:rsidR="00827580" w:rsidRPr="00B92406" w:rsidRDefault="00827580" w:rsidP="004062D9">
      <w:pPr>
        <w:shd w:val="clear" w:color="auto" w:fill="FFFFFF"/>
        <w:spacing w:after="0" w:line="240" w:lineRule="auto"/>
        <w:ind w:right="68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959"/>
        <w:gridCol w:w="2693"/>
        <w:gridCol w:w="2835"/>
        <w:gridCol w:w="709"/>
        <w:gridCol w:w="2375"/>
      </w:tblGrid>
      <w:tr w:rsidR="00891EE0" w:rsidRPr="00B92406">
        <w:trPr>
          <w:cantSplit/>
          <w:trHeight w:val="1134"/>
        </w:trPr>
        <w:tc>
          <w:tcPr>
            <w:tcW w:w="959" w:type="dxa"/>
            <w:textDirection w:val="btLr"/>
            <w:vAlign w:val="bottom"/>
          </w:tcPr>
          <w:p w:rsidR="00891EE0" w:rsidRPr="00B92406" w:rsidRDefault="00891EE0" w:rsidP="00464B05">
            <w:pPr>
              <w:spacing w:after="0" w:line="240" w:lineRule="auto"/>
              <w:ind w:left="11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Индекс Куппермана</w:t>
            </w:r>
          </w:p>
        </w:tc>
        <w:tc>
          <w:tcPr>
            <w:tcW w:w="5528" w:type="dxa"/>
            <w:gridSpan w:val="2"/>
          </w:tcPr>
          <w:p w:rsidR="00891EE0" w:rsidRPr="00B92406" w:rsidRDefault="00843DD4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76475" cy="152590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52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91EE0" w:rsidRPr="00B92406" w:rsidRDefault="00843DD4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1310" cy="479425"/>
                  <wp:effectExtent l="19050" t="0" r="254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891EE0" w:rsidRPr="00B92406" w:rsidRDefault="00891EE0" w:rsidP="00464B05">
            <w:pPr>
              <w:spacing w:after="0" w:line="240" w:lineRule="auto"/>
              <w:ind w:right="68"/>
              <w:rPr>
                <w:rFonts w:ascii="Times New Roman" w:hAnsi="Times New Roman"/>
                <w:sz w:val="16"/>
                <w:szCs w:val="16"/>
              </w:rPr>
            </w:pPr>
            <w:r w:rsidRPr="00B92406">
              <w:rPr>
                <w:rFonts w:ascii="Times New Roman" w:hAnsi="Times New Roman"/>
                <w:sz w:val="10"/>
                <w:szCs w:val="10"/>
              </w:rPr>
              <w:br/>
            </w:r>
            <w:r w:rsidRPr="00B92406">
              <w:rPr>
                <w:rFonts w:ascii="Times New Roman" w:hAnsi="Times New Roman"/>
                <w:sz w:val="16"/>
                <w:szCs w:val="16"/>
              </w:rPr>
              <w:t>основная группа</w:t>
            </w:r>
          </w:p>
          <w:p w:rsidR="00891EE0" w:rsidRPr="00B92406" w:rsidRDefault="00891EE0" w:rsidP="00464B05">
            <w:pPr>
              <w:spacing w:after="0" w:line="240" w:lineRule="auto"/>
              <w:ind w:right="68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10"/>
                <w:szCs w:val="10"/>
              </w:rPr>
              <w:br/>
            </w:r>
            <w:r w:rsidRPr="00B92406">
              <w:rPr>
                <w:rFonts w:ascii="Times New Roman" w:hAnsi="Times New Roman"/>
                <w:sz w:val="16"/>
                <w:szCs w:val="16"/>
              </w:rPr>
              <w:t xml:space="preserve">контрольная группа </w:t>
            </w:r>
            <w:r w:rsidRPr="00B92406">
              <w:rPr>
                <w:rFonts w:ascii="Times New Roman" w:hAnsi="Times New Roman"/>
                <w:sz w:val="16"/>
                <w:szCs w:val="16"/>
              </w:rPr>
              <w:br/>
              <w:t>(группа сравнения)</w:t>
            </w:r>
          </w:p>
        </w:tc>
      </w:tr>
      <w:tr w:rsidR="00891EE0" w:rsidRPr="00B92406">
        <w:tc>
          <w:tcPr>
            <w:tcW w:w="959" w:type="dxa"/>
          </w:tcPr>
          <w:p w:rsidR="00891EE0" w:rsidRPr="00B92406" w:rsidRDefault="00891EE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1EE0" w:rsidRPr="00B92406" w:rsidRDefault="00891EE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35" w:type="dxa"/>
          </w:tcPr>
          <w:p w:rsidR="00891EE0" w:rsidRPr="00B92406" w:rsidRDefault="00891EE0" w:rsidP="00464B05">
            <w:pPr>
              <w:spacing w:after="0" w:line="240" w:lineRule="auto"/>
              <w:ind w:right="68"/>
              <w:rPr>
                <w:rFonts w:ascii="Times New Roman" w:hAnsi="Times New Roman"/>
                <w:sz w:val="20"/>
                <w:szCs w:val="20"/>
              </w:rPr>
            </w:pPr>
            <w:r w:rsidRPr="00B92406">
              <w:rPr>
                <w:rFonts w:ascii="Times New Roman" w:hAnsi="Times New Roman"/>
                <w:sz w:val="20"/>
                <w:szCs w:val="20"/>
              </w:rPr>
              <w:t xml:space="preserve">     Через 2 недели</w:t>
            </w:r>
          </w:p>
        </w:tc>
        <w:tc>
          <w:tcPr>
            <w:tcW w:w="709" w:type="dxa"/>
          </w:tcPr>
          <w:p w:rsidR="00891EE0" w:rsidRPr="00B92406" w:rsidRDefault="00891EE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891EE0" w:rsidRPr="00B92406" w:rsidRDefault="00891EE0" w:rsidP="00464B05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1EE0" w:rsidRPr="00B92406" w:rsidRDefault="00891EE0" w:rsidP="004062D9">
      <w:pPr>
        <w:shd w:val="clear" w:color="auto" w:fill="FFFFFF"/>
        <w:spacing w:after="0" w:line="240" w:lineRule="auto"/>
        <w:ind w:right="68"/>
        <w:jc w:val="center"/>
        <w:rPr>
          <w:rFonts w:ascii="Times New Roman" w:hAnsi="Times New Roman"/>
          <w:sz w:val="20"/>
          <w:szCs w:val="20"/>
        </w:rPr>
      </w:pPr>
    </w:p>
    <w:p w:rsidR="00666A09" w:rsidRPr="001A7002" w:rsidRDefault="00666A09" w:rsidP="00A25C30">
      <w:pPr>
        <w:rPr>
          <w:rFonts w:ascii="Times New Roman" w:hAnsi="Times New Roman"/>
          <w:b/>
        </w:rPr>
      </w:pPr>
      <w:r w:rsidRPr="00B92406">
        <w:rPr>
          <w:rFonts w:ascii="Times New Roman" w:hAnsi="Times New Roman"/>
          <w:sz w:val="20"/>
          <w:szCs w:val="20"/>
        </w:rPr>
        <w:br w:type="page"/>
      </w:r>
      <w:r w:rsidRPr="001A7002">
        <w:rPr>
          <w:rFonts w:ascii="Times New Roman" w:hAnsi="Times New Roman"/>
          <w:b/>
        </w:rPr>
        <w:lastRenderedPageBreak/>
        <w:t>Список литературы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60" w:lineRule="auto"/>
        <w:ind w:left="726" w:right="23" w:hanging="726"/>
        <w:jc w:val="both"/>
        <w:rPr>
          <w:rFonts w:ascii="Times New Roman" w:hAnsi="Times New Roman"/>
          <w:sz w:val="16"/>
          <w:szCs w:val="16"/>
        </w:rPr>
      </w:pPr>
      <w:r w:rsidRPr="005A498B">
        <w:rPr>
          <w:rFonts w:ascii="Times New Roman" w:hAnsi="Times New Roman"/>
          <w:spacing w:val="-1"/>
          <w:sz w:val="16"/>
          <w:szCs w:val="16"/>
          <w:lang w:val="en-US"/>
        </w:rPr>
        <w:t xml:space="preserve">Greendale GA, Judd HL. The menopause: health implications and clinical management. </w:t>
      </w:r>
      <w:r w:rsidRPr="005A498B">
        <w:rPr>
          <w:rFonts w:ascii="Times New Roman" w:hAnsi="Times New Roman"/>
          <w:i/>
          <w:iCs/>
          <w:spacing w:val="-1"/>
          <w:sz w:val="16"/>
          <w:szCs w:val="16"/>
        </w:rPr>
        <w:t xml:space="preserve">J Am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GeriatrSoc. </w:t>
      </w:r>
      <w:r w:rsidRPr="005A498B">
        <w:rPr>
          <w:rFonts w:ascii="Times New Roman" w:hAnsi="Times New Roman"/>
          <w:spacing w:val="10"/>
          <w:sz w:val="16"/>
          <w:szCs w:val="16"/>
        </w:rPr>
        <w:t>1993;41:426-36.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hanging="725"/>
        <w:jc w:val="both"/>
        <w:rPr>
          <w:rFonts w:ascii="Times New Roman" w:hAnsi="Times New Roman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Porter M, Penney GC, Russell D, Russell E, Templeton A. A population based survey of women's experience of the menopause.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Br J Obstet Gynaecol. </w:t>
      </w:r>
      <w:r w:rsidRPr="005A498B">
        <w:rPr>
          <w:rFonts w:ascii="Times New Roman" w:hAnsi="Times New Roman"/>
          <w:sz w:val="16"/>
          <w:szCs w:val="16"/>
        </w:rPr>
        <w:t>1996; 103: 1025-8.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34" w:hanging="725"/>
        <w:jc w:val="both"/>
        <w:rPr>
          <w:rFonts w:ascii="Times New Roman" w:hAnsi="Times New Roman"/>
          <w:sz w:val="16"/>
          <w:szCs w:val="16"/>
          <w:lang w:val="en-US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Bachmann GA. Vasomotor flushes in menopausal women. </w:t>
      </w:r>
      <w:r w:rsidRPr="005A498B">
        <w:rPr>
          <w:rFonts w:ascii="Times New Roman" w:hAnsi="Times New Roman"/>
          <w:i/>
          <w:iCs/>
          <w:sz w:val="16"/>
          <w:szCs w:val="16"/>
          <w:lang w:val="en-US"/>
        </w:rPr>
        <w:t xml:space="preserve">Am J Obstel Gynecol. </w:t>
      </w:r>
      <w:r w:rsidRPr="005A498B">
        <w:rPr>
          <w:rFonts w:ascii="Times New Roman" w:hAnsi="Times New Roman"/>
          <w:sz w:val="16"/>
          <w:szCs w:val="16"/>
          <w:lang w:val="en-US"/>
        </w:rPr>
        <w:t>1999; 180: S3 12-6.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10" w:hanging="725"/>
        <w:jc w:val="both"/>
        <w:rPr>
          <w:rFonts w:ascii="Times New Roman" w:hAnsi="Times New Roman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Kupperman HS, Wetchler BB, Blatt MH. Contemporary therapy of the menopausal syndrome.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J Am Med Assoc. </w:t>
      </w:r>
      <w:r w:rsidRPr="005A498B">
        <w:rPr>
          <w:rFonts w:ascii="Times New Roman" w:hAnsi="Times New Roman"/>
          <w:sz w:val="16"/>
          <w:szCs w:val="16"/>
        </w:rPr>
        <w:t xml:space="preserve">1959; </w:t>
      </w:r>
      <w:r w:rsidRPr="005A498B">
        <w:rPr>
          <w:rFonts w:ascii="Times New Roman" w:hAnsi="Times New Roman"/>
          <w:spacing w:val="13"/>
          <w:sz w:val="16"/>
          <w:szCs w:val="16"/>
        </w:rPr>
        <w:t>171:</w:t>
      </w:r>
      <w:r w:rsidRPr="005A498B">
        <w:rPr>
          <w:rFonts w:ascii="Times New Roman" w:hAnsi="Times New Roman"/>
          <w:sz w:val="16"/>
          <w:szCs w:val="16"/>
        </w:rPr>
        <w:t xml:space="preserve"> 1627-37.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34" w:hanging="725"/>
        <w:jc w:val="both"/>
        <w:rPr>
          <w:rFonts w:ascii="Times New Roman" w:hAnsi="Times New Roman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Manson JE, Hsia J, Johnson KC, Rossouw JE, Assaf AR, Lasser NL, </w:t>
      </w:r>
      <w:r w:rsidRPr="005A498B">
        <w:rPr>
          <w:rFonts w:ascii="Times New Roman" w:hAnsi="Times New Roman"/>
          <w:i/>
          <w:iCs/>
          <w:sz w:val="16"/>
          <w:szCs w:val="16"/>
          <w:lang w:val="en-US"/>
        </w:rPr>
        <w:t xml:space="preserve">el al. 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Estrogen plus progestin and the risk of coronary heart disease.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N Engl J Med. </w:t>
      </w:r>
      <w:r w:rsidRPr="005A498B">
        <w:rPr>
          <w:rFonts w:ascii="Times New Roman" w:hAnsi="Times New Roman"/>
          <w:sz w:val="16"/>
          <w:szCs w:val="16"/>
        </w:rPr>
        <w:t>2003; 349: 523-34.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24" w:hanging="725"/>
        <w:jc w:val="both"/>
        <w:rPr>
          <w:rFonts w:ascii="Times New Roman" w:hAnsi="Times New Roman"/>
          <w:sz w:val="16"/>
          <w:szCs w:val="16"/>
        </w:rPr>
      </w:pPr>
      <w:r w:rsidRPr="005A498B">
        <w:rPr>
          <w:rFonts w:ascii="Times New Roman" w:hAnsi="Times New Roman"/>
          <w:spacing w:val="-2"/>
          <w:sz w:val="16"/>
          <w:szCs w:val="16"/>
          <w:lang w:val="en-US"/>
        </w:rPr>
        <w:t xml:space="preserve">Grady D, Herrington D, Bittner V, Blumenthal R, Davidson M, Hlatky M, </w:t>
      </w:r>
      <w:r w:rsidRPr="005A498B">
        <w:rPr>
          <w:rFonts w:ascii="Times New Roman" w:hAnsi="Times New Roman"/>
          <w:i/>
          <w:iCs/>
          <w:spacing w:val="-2"/>
          <w:sz w:val="16"/>
          <w:szCs w:val="16"/>
          <w:lang w:val="en-US"/>
        </w:rPr>
        <w:t xml:space="preserve">et al. </w:t>
      </w:r>
      <w:r w:rsidRPr="005A498B">
        <w:rPr>
          <w:rFonts w:ascii="Times New Roman" w:hAnsi="Times New Roman"/>
          <w:spacing w:val="-2"/>
          <w:sz w:val="16"/>
          <w:szCs w:val="16"/>
          <w:lang w:val="en-US"/>
        </w:rPr>
        <w:t xml:space="preserve">Cardiovascular 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disease outcomes during 6.8 years of hormone therapy: Heart and Estrogen/progestin Replacement Study follow-up (HERS </w:t>
      </w:r>
      <w:r w:rsidRPr="005A498B">
        <w:rPr>
          <w:rFonts w:ascii="Times New Roman" w:hAnsi="Times New Roman"/>
          <w:spacing w:val="10"/>
          <w:sz w:val="16"/>
          <w:szCs w:val="16"/>
          <w:lang w:val="en-US"/>
        </w:rPr>
        <w:t>II).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JAMA. </w:t>
      </w:r>
      <w:r w:rsidRPr="005A498B">
        <w:rPr>
          <w:rFonts w:ascii="Times New Roman" w:hAnsi="Times New Roman"/>
          <w:sz w:val="16"/>
          <w:szCs w:val="16"/>
        </w:rPr>
        <w:t>2002; 288: 49-57.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29" w:hanging="725"/>
        <w:jc w:val="both"/>
        <w:rPr>
          <w:rFonts w:ascii="Times New Roman" w:hAnsi="Times New Roman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Rossouw JE, Anderson GL, Prentice RL, LaCroix AZ, Kooperberg C, Stefanick ML, </w:t>
      </w:r>
      <w:r w:rsidRPr="005A498B">
        <w:rPr>
          <w:rFonts w:ascii="Times New Roman" w:hAnsi="Times New Roman"/>
          <w:i/>
          <w:iCs/>
          <w:sz w:val="16"/>
          <w:szCs w:val="16"/>
          <w:lang w:val="en-US"/>
        </w:rPr>
        <w:t xml:space="preserve">et al. 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Risks and benefits of estrogen plus progestin in healthy postmenopausal women: principal results From the Women's Health Initiative randomized controlled trial.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JAMA. </w:t>
      </w:r>
      <w:r w:rsidRPr="005A498B">
        <w:rPr>
          <w:rFonts w:ascii="Times New Roman" w:hAnsi="Times New Roman"/>
          <w:sz w:val="16"/>
          <w:szCs w:val="16"/>
        </w:rPr>
        <w:t>2002; 288: 321-33.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5" w:hanging="725"/>
        <w:jc w:val="both"/>
        <w:rPr>
          <w:rFonts w:ascii="Times New Roman" w:hAnsi="Times New Roman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Chlebowski RT, Hendrix SL, Langer RD, Stefanick ML, Gass M, Lane D, </w:t>
      </w:r>
      <w:r w:rsidRPr="005A498B">
        <w:rPr>
          <w:rFonts w:ascii="Times New Roman" w:hAnsi="Times New Roman"/>
          <w:i/>
          <w:iCs/>
          <w:sz w:val="16"/>
          <w:szCs w:val="16"/>
          <w:lang w:val="en-US"/>
        </w:rPr>
        <w:t xml:space="preserve">el al. 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Influence of estrogen plus progestin on breast cancer and mammography in healthy postmenopausal women: the Women's Health Initiative Randomized Trial.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JAMA. </w:t>
      </w:r>
      <w:r w:rsidRPr="005A498B">
        <w:rPr>
          <w:rFonts w:ascii="Times New Roman" w:hAnsi="Times New Roman"/>
          <w:sz w:val="16"/>
          <w:szCs w:val="16"/>
        </w:rPr>
        <w:t>2003; 289: 3243-53.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29" w:hanging="725"/>
        <w:jc w:val="both"/>
        <w:rPr>
          <w:rFonts w:ascii="Times New Roman" w:hAnsi="Times New Roman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Rapp SR, Espeland MA, Shumaker SA, Henderson VW, Brunner RL, Manson JE, </w:t>
      </w:r>
      <w:r w:rsidRPr="005A498B">
        <w:rPr>
          <w:rFonts w:ascii="Times New Roman" w:hAnsi="Times New Roman"/>
          <w:i/>
          <w:iCs/>
          <w:sz w:val="16"/>
          <w:szCs w:val="16"/>
          <w:lang w:val="en-US"/>
        </w:rPr>
        <w:t xml:space="preserve">el al. 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Effect </w:t>
      </w:r>
      <w:r w:rsidRPr="005A498B">
        <w:rPr>
          <w:rFonts w:ascii="Times New Roman" w:hAnsi="Times New Roman"/>
          <w:spacing w:val="-2"/>
          <w:sz w:val="16"/>
          <w:szCs w:val="16"/>
          <w:lang w:val="en-US"/>
        </w:rPr>
        <w:t xml:space="preserve">of estrogen </w:t>
      </w:r>
      <w:r w:rsidRPr="005A498B">
        <w:rPr>
          <w:rFonts w:ascii="Times New Roman" w:hAnsi="Times New Roman"/>
          <w:sz w:val="16"/>
          <w:szCs w:val="16"/>
          <w:lang w:val="en-US"/>
        </w:rPr>
        <w:t>plus</w:t>
      </w:r>
      <w:r w:rsidRPr="005A498B">
        <w:rPr>
          <w:rFonts w:ascii="Times New Roman" w:hAnsi="Times New Roman"/>
          <w:spacing w:val="-2"/>
          <w:sz w:val="16"/>
          <w:szCs w:val="16"/>
          <w:lang w:val="en-US"/>
        </w:rPr>
        <w:t xml:space="preserve"> progestin on global cognitive function in postmenopausal women: the Women's 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Health Initiative Memory Study: a randomized controlled trial.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JAMA. </w:t>
      </w:r>
      <w:r w:rsidRPr="005A498B">
        <w:rPr>
          <w:rFonts w:ascii="Times New Roman" w:hAnsi="Times New Roman"/>
          <w:sz w:val="16"/>
          <w:szCs w:val="16"/>
        </w:rPr>
        <w:t>2003; 289: 2663-72.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38" w:hanging="725"/>
        <w:jc w:val="both"/>
        <w:rPr>
          <w:rFonts w:ascii="Times New Roman" w:hAnsi="Times New Roman"/>
          <w:spacing w:val="-21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Nelson HD, Humphrey LL, Nygren P, Teutsch SM, Allan JD. Postmenopausal hormone replacement therapy: scientific review.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JAMA. </w:t>
      </w:r>
      <w:r w:rsidRPr="005A498B">
        <w:rPr>
          <w:rFonts w:ascii="Times New Roman" w:hAnsi="Times New Roman"/>
          <w:sz w:val="16"/>
          <w:szCs w:val="16"/>
        </w:rPr>
        <w:t>2002; 288: 872-81.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47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Traut EF Placental extract effective in arthritis.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IMJ III Med J. </w:t>
      </w:r>
      <w:r w:rsidRPr="005A498B">
        <w:rPr>
          <w:rFonts w:ascii="Times New Roman" w:hAnsi="Times New Roman"/>
          <w:sz w:val="16"/>
          <w:szCs w:val="16"/>
        </w:rPr>
        <w:t>1969; 135: 5-8.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38" w:hanging="725"/>
        <w:jc w:val="both"/>
        <w:rPr>
          <w:rFonts w:ascii="Times New Roman" w:hAnsi="Times New Roman"/>
          <w:spacing w:val="-23"/>
          <w:sz w:val="16"/>
          <w:szCs w:val="16"/>
        </w:rPr>
      </w:pPr>
      <w:r w:rsidRPr="005A498B">
        <w:rPr>
          <w:rFonts w:ascii="Times New Roman" w:hAnsi="Times New Roman"/>
          <w:spacing w:val="-1"/>
          <w:sz w:val="16"/>
          <w:szCs w:val="16"/>
          <w:lang w:val="en-US"/>
        </w:rPr>
        <w:t xml:space="preserve">Liu KX, Kato Y, Kaku T, Sugiyama Y. Human placental extract stimulates liver regeneration in 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rats.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Biol Pharm Bull. </w:t>
      </w:r>
      <w:r w:rsidRPr="005A498B">
        <w:rPr>
          <w:rFonts w:ascii="Times New Roman" w:hAnsi="Times New Roman"/>
          <w:sz w:val="16"/>
          <w:szCs w:val="16"/>
        </w:rPr>
        <w:t>1998; 21: 44-9.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34" w:hanging="725"/>
        <w:jc w:val="both"/>
        <w:rPr>
          <w:rFonts w:ascii="Times New Roman" w:hAnsi="Times New Roman"/>
          <w:spacing w:val="-28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Nair B, Elmore AR. Final report on the safety assessment of human placental protein, </w:t>
      </w:r>
      <w:r w:rsidRPr="005A498B">
        <w:rPr>
          <w:rFonts w:ascii="Times New Roman" w:hAnsi="Times New Roman"/>
          <w:spacing w:val="-1"/>
          <w:sz w:val="16"/>
          <w:szCs w:val="16"/>
          <w:lang w:val="en-US"/>
        </w:rPr>
        <w:t xml:space="preserve">hydrolyzed human placental protein, human placental enzymes, human placental lipids, human 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umbilical extract, placental protein, hydrolyzed placental protein, placental enzymes, placental lipids, and umbilical extract.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Inl J Toxicol. </w:t>
      </w:r>
      <w:r w:rsidRPr="005A498B">
        <w:rPr>
          <w:rFonts w:ascii="Times New Roman" w:hAnsi="Times New Roman"/>
          <w:sz w:val="16"/>
          <w:szCs w:val="16"/>
        </w:rPr>
        <w:t xml:space="preserve">2002; 21 Suppl </w:t>
      </w:r>
      <w:r w:rsidRPr="005A498B">
        <w:rPr>
          <w:rFonts w:ascii="Times New Roman" w:hAnsi="Times New Roman"/>
          <w:spacing w:val="19"/>
          <w:sz w:val="16"/>
          <w:szCs w:val="16"/>
        </w:rPr>
        <w:t>1:81-91.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38" w:hanging="725"/>
        <w:jc w:val="both"/>
        <w:rPr>
          <w:rFonts w:ascii="Times New Roman" w:hAnsi="Times New Roman"/>
          <w:spacing w:val="-28"/>
          <w:sz w:val="16"/>
          <w:szCs w:val="16"/>
        </w:rPr>
      </w:pPr>
      <w:r w:rsidRPr="005A498B">
        <w:rPr>
          <w:rFonts w:ascii="Times New Roman" w:hAnsi="Times New Roman"/>
          <w:spacing w:val="-2"/>
          <w:sz w:val="16"/>
          <w:szCs w:val="16"/>
          <w:lang w:val="en-US"/>
        </w:rPr>
        <w:t xml:space="preserve">Kong MH, Lee EJ, Lee SY, Cho SJ, Hong YS, Park SB. Effect of human placental extract on 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menopausal symptoms, fatigue, and risk factors for cardiovascular disease in middle-aged Korean women.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Menopause. </w:t>
      </w:r>
      <w:r w:rsidRPr="005A498B">
        <w:rPr>
          <w:rFonts w:ascii="Times New Roman" w:hAnsi="Times New Roman"/>
          <w:sz w:val="16"/>
          <w:szCs w:val="16"/>
        </w:rPr>
        <w:t>2008; 15: 296-303.</w:t>
      </w:r>
    </w:p>
    <w:p w:rsidR="00666A09" w:rsidRPr="005A498B" w:rsidRDefault="00666A09" w:rsidP="00666A09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10" w:hanging="725"/>
        <w:jc w:val="both"/>
        <w:rPr>
          <w:rFonts w:ascii="Times New Roman" w:hAnsi="Times New Roman"/>
          <w:spacing w:val="-26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Kupperman HS, Blatt MH, Wiesbader H, </w:t>
      </w:r>
      <w:r w:rsidRPr="005A498B">
        <w:rPr>
          <w:rFonts w:ascii="Times New Roman" w:hAnsi="Times New Roman"/>
          <w:spacing w:val="16"/>
          <w:sz w:val="16"/>
          <w:szCs w:val="16"/>
          <w:lang w:val="en-US"/>
        </w:rPr>
        <w:t>Filler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 W. Comparative clinical evaluation of estrogenic preparations by the menopausal and amenorrhea! indices. </w:t>
      </w:r>
      <w:r w:rsidRPr="005A498B">
        <w:rPr>
          <w:rFonts w:ascii="Times New Roman" w:hAnsi="Times New Roman"/>
          <w:i/>
          <w:iCs/>
          <w:sz w:val="16"/>
          <w:szCs w:val="16"/>
        </w:rPr>
        <w:t>J Clin Endocrinol Metab.</w:t>
      </w:r>
    </w:p>
    <w:p w:rsidR="00666A09" w:rsidRPr="005A498B" w:rsidRDefault="00666A09" w:rsidP="00666A09">
      <w:pPr>
        <w:shd w:val="clear" w:color="auto" w:fill="FFFFFF"/>
        <w:spacing w:line="360" w:lineRule="auto"/>
        <w:ind w:left="773"/>
        <w:rPr>
          <w:rFonts w:ascii="Times New Roman" w:hAnsi="Times New Roman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</w:rPr>
        <w:t>1953; 13:688-703.</w:t>
      </w:r>
    </w:p>
    <w:p w:rsidR="00666A09" w:rsidRPr="005A498B" w:rsidRDefault="00666A09" w:rsidP="00666A09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749" w:right="38" w:hanging="739"/>
        <w:jc w:val="both"/>
        <w:rPr>
          <w:rFonts w:ascii="Times New Roman" w:hAnsi="Times New Roman"/>
          <w:spacing w:val="-18"/>
          <w:sz w:val="16"/>
          <w:szCs w:val="16"/>
          <w:lang w:val="en-US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Shaver JL, Zenk SN. Sleep disturbance in menopause. </w:t>
      </w:r>
      <w:r w:rsidRPr="005A498B">
        <w:rPr>
          <w:rFonts w:ascii="Times New Roman" w:hAnsi="Times New Roman"/>
          <w:i/>
          <w:iCs/>
          <w:sz w:val="16"/>
          <w:szCs w:val="16"/>
          <w:lang w:val="en-US"/>
        </w:rPr>
        <w:t xml:space="preserve">J Womens Health Gend Based Med. </w:t>
      </w:r>
      <w:r w:rsidRPr="005A498B">
        <w:rPr>
          <w:rFonts w:ascii="Times New Roman" w:hAnsi="Times New Roman"/>
          <w:sz w:val="16"/>
          <w:szCs w:val="16"/>
          <w:lang w:val="en-US"/>
        </w:rPr>
        <w:t>2000; 9: 109-18.</w:t>
      </w:r>
    </w:p>
    <w:p w:rsidR="00666A09" w:rsidRPr="005A498B" w:rsidRDefault="00666A09" w:rsidP="00666A09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749" w:right="29" w:hanging="739"/>
        <w:jc w:val="both"/>
        <w:rPr>
          <w:rFonts w:ascii="Times New Roman" w:hAnsi="Times New Roman"/>
          <w:spacing w:val="-23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Berg J A, Taylor DL. Symptom experience of Filipino American midlife women.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Menopause. </w:t>
      </w:r>
      <w:r w:rsidRPr="005A498B">
        <w:rPr>
          <w:rFonts w:ascii="Times New Roman" w:hAnsi="Times New Roman"/>
          <w:sz w:val="16"/>
          <w:szCs w:val="16"/>
        </w:rPr>
        <w:t>1999; 6: 105-14.</w:t>
      </w:r>
    </w:p>
    <w:p w:rsidR="00666A09" w:rsidRPr="005A498B" w:rsidRDefault="00666A09" w:rsidP="00666A09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pacing w:val="-26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Luoto R. Hot flushes and quality of life during menopause.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BMC Womens Health. </w:t>
      </w:r>
      <w:r w:rsidRPr="005A498B">
        <w:rPr>
          <w:rFonts w:ascii="Times New Roman" w:hAnsi="Times New Roman"/>
          <w:sz w:val="16"/>
          <w:szCs w:val="16"/>
        </w:rPr>
        <w:t>2009; 9: 13.</w:t>
      </w:r>
    </w:p>
    <w:p w:rsidR="00666A09" w:rsidRPr="005A498B" w:rsidRDefault="00666A09" w:rsidP="00666A09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749" w:hanging="739"/>
        <w:jc w:val="both"/>
        <w:rPr>
          <w:rFonts w:ascii="Times New Roman" w:hAnsi="Times New Roman"/>
          <w:spacing w:val="-23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Delmas PD, Bjarnason NH, Mitlak BH, Ravoux AC, Shah AS, Huster WJ, </w:t>
      </w:r>
      <w:r w:rsidRPr="005A498B">
        <w:rPr>
          <w:rFonts w:ascii="Times New Roman" w:hAnsi="Times New Roman"/>
          <w:i/>
          <w:iCs/>
          <w:sz w:val="16"/>
          <w:szCs w:val="16"/>
          <w:lang w:val="en-US"/>
        </w:rPr>
        <w:t xml:space="preserve">et al. 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Effects of raloxifene on bone mineral density, serum cholesterol concentrations, and uterine endometrium in postmenopausal women.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N Engl J Med. </w:t>
      </w:r>
      <w:r w:rsidRPr="005A498B">
        <w:rPr>
          <w:rFonts w:ascii="Times New Roman" w:hAnsi="Times New Roman"/>
          <w:sz w:val="16"/>
          <w:szCs w:val="16"/>
        </w:rPr>
        <w:t>1997; 337: 1641-7.</w:t>
      </w:r>
    </w:p>
    <w:p w:rsidR="00666A09" w:rsidRPr="005A498B" w:rsidRDefault="00666A09" w:rsidP="00666A09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749" w:hanging="739"/>
        <w:jc w:val="both"/>
        <w:rPr>
          <w:rFonts w:ascii="Times New Roman" w:hAnsi="Times New Roman"/>
          <w:spacing w:val="-6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Landgren MB, Bennink HJ, Helmond FA, Engelen S. Dose-response analysis of effects of tibolone on climacteric symptoms.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BJOG. </w:t>
      </w:r>
      <w:r w:rsidRPr="005A498B">
        <w:rPr>
          <w:rFonts w:ascii="Times New Roman" w:hAnsi="Times New Roman"/>
          <w:sz w:val="16"/>
          <w:szCs w:val="16"/>
        </w:rPr>
        <w:t>2002; 109: 1109-14.</w:t>
      </w:r>
    </w:p>
    <w:p w:rsidR="00666A09" w:rsidRPr="005A498B" w:rsidRDefault="00666A09" w:rsidP="00666A09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749" w:right="24" w:hanging="739"/>
        <w:jc w:val="both"/>
        <w:rPr>
          <w:rFonts w:ascii="Times New Roman" w:hAnsi="Times New Roman"/>
          <w:spacing w:val="-18"/>
          <w:sz w:val="16"/>
          <w:szCs w:val="16"/>
        </w:rPr>
      </w:pPr>
      <w:r w:rsidRPr="005A498B">
        <w:rPr>
          <w:rFonts w:ascii="Times New Roman" w:hAnsi="Times New Roman"/>
          <w:spacing w:val="-1"/>
          <w:sz w:val="16"/>
          <w:szCs w:val="16"/>
          <w:lang w:val="en-US"/>
        </w:rPr>
        <w:t xml:space="preserve">Umland EM. Treatment strategies for reducing the burden of menopause-associated vasomotor </w:t>
      </w:r>
      <w:r w:rsidRPr="005A498B">
        <w:rPr>
          <w:rFonts w:ascii="Times New Roman" w:hAnsi="Times New Roman"/>
          <w:sz w:val="16"/>
          <w:szCs w:val="16"/>
          <w:lang w:val="en-US"/>
        </w:rPr>
        <w:t xml:space="preserve">symptoms.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J Manag Care Pharm. </w:t>
      </w:r>
      <w:r w:rsidRPr="005A498B">
        <w:rPr>
          <w:rFonts w:ascii="Times New Roman" w:hAnsi="Times New Roman"/>
          <w:sz w:val="16"/>
          <w:szCs w:val="16"/>
        </w:rPr>
        <w:t>2008; 14: 14-9.</w:t>
      </w:r>
    </w:p>
    <w:p w:rsidR="00666A09" w:rsidRPr="005A498B" w:rsidRDefault="00666A09" w:rsidP="00666A09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749" w:right="34" w:hanging="739"/>
        <w:jc w:val="both"/>
        <w:rPr>
          <w:rFonts w:ascii="Times New Roman" w:hAnsi="Times New Roman"/>
          <w:spacing w:val="-7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Messina M. Investigating the optimal soy protein and isoflavone intakes for women: a perspective.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Womens Health (LondEngl). </w:t>
      </w:r>
      <w:r w:rsidRPr="005A498B">
        <w:rPr>
          <w:rFonts w:ascii="Times New Roman" w:hAnsi="Times New Roman"/>
          <w:sz w:val="16"/>
          <w:szCs w:val="16"/>
        </w:rPr>
        <w:t>2008; 4: 337-56.</w:t>
      </w:r>
    </w:p>
    <w:p w:rsidR="00666A09" w:rsidRPr="005A498B" w:rsidRDefault="00666A09" w:rsidP="00666A09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pacing w:val="-14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Shen W, Stearns V. Treatment strategies for hot flushes. </w:t>
      </w:r>
      <w:r w:rsidRPr="005A498B">
        <w:rPr>
          <w:rFonts w:ascii="Times New Roman" w:hAnsi="Times New Roman"/>
          <w:i/>
          <w:iCs/>
          <w:sz w:val="16"/>
          <w:szCs w:val="16"/>
        </w:rPr>
        <w:t xml:space="preserve">Expert Opin Pharmacolher. </w:t>
      </w:r>
      <w:r w:rsidRPr="005A498B">
        <w:rPr>
          <w:rFonts w:ascii="Times New Roman" w:hAnsi="Times New Roman"/>
          <w:sz w:val="16"/>
          <w:szCs w:val="16"/>
        </w:rPr>
        <w:t>2009; 10:</w:t>
      </w:r>
    </w:p>
    <w:p w:rsidR="00666A09" w:rsidRPr="005A498B" w:rsidRDefault="00666A09" w:rsidP="00666A09">
      <w:pPr>
        <w:widowControl w:val="0"/>
        <w:numPr>
          <w:ilvl w:val="0"/>
          <w:numId w:val="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48" w:after="0" w:line="360" w:lineRule="auto"/>
        <w:ind w:left="739" w:right="38" w:hanging="739"/>
        <w:jc w:val="both"/>
        <w:rPr>
          <w:rFonts w:ascii="Times New Roman" w:hAnsi="Times New Roman"/>
          <w:spacing w:val="-3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Ilwary SK, Shukla D, Tripathi AK, Agrawal S, Singh MK, Shukla VK. Effect of placental-extract gel and cream on non-healing wounds. </w:t>
      </w:r>
      <w:r w:rsidRPr="005A498B">
        <w:rPr>
          <w:rFonts w:ascii="Times New Roman" w:hAnsi="Times New Roman"/>
          <w:sz w:val="16"/>
          <w:szCs w:val="16"/>
        </w:rPr>
        <w:t xml:space="preserve">J Wound Care. 2006; 15: 325-8. </w:t>
      </w:r>
    </w:p>
    <w:p w:rsidR="00666A09" w:rsidRPr="005A498B" w:rsidRDefault="00666A09" w:rsidP="00666A09">
      <w:pPr>
        <w:widowControl w:val="0"/>
        <w:numPr>
          <w:ilvl w:val="0"/>
          <w:numId w:val="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48" w:after="0" w:line="360" w:lineRule="auto"/>
        <w:ind w:left="739" w:right="38" w:hanging="739"/>
        <w:jc w:val="both"/>
        <w:rPr>
          <w:rFonts w:ascii="Times New Roman" w:hAnsi="Times New Roman"/>
          <w:spacing w:val="-3"/>
          <w:sz w:val="16"/>
          <w:szCs w:val="16"/>
        </w:rPr>
      </w:pPr>
      <w:r w:rsidRPr="005A498B">
        <w:rPr>
          <w:rFonts w:ascii="Times New Roman" w:hAnsi="Times New Roman"/>
          <w:sz w:val="16"/>
          <w:szCs w:val="16"/>
          <w:lang w:val="en-US"/>
        </w:rPr>
        <w:t xml:space="preserve">Cho HR, Ryou JH, Lee JW, Lee MH. The effects of placental extract on fibroblast proliferation. </w:t>
      </w:r>
      <w:r w:rsidRPr="005A498B">
        <w:rPr>
          <w:rFonts w:ascii="Times New Roman" w:hAnsi="Times New Roman"/>
          <w:sz w:val="16"/>
          <w:szCs w:val="16"/>
        </w:rPr>
        <w:t>J Cosmet Sci. 2008; 59: 195-202.</w:t>
      </w:r>
    </w:p>
    <w:p w:rsidR="00666A09" w:rsidRPr="005A498B" w:rsidRDefault="00666A09" w:rsidP="0013310F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16"/>
          <w:szCs w:val="16"/>
        </w:rPr>
      </w:pPr>
    </w:p>
    <w:sectPr w:rsidR="00666A09" w:rsidRPr="005A498B" w:rsidSect="001A700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C2B" w:rsidRDefault="00B44C2B">
      <w:r>
        <w:separator/>
      </w:r>
    </w:p>
  </w:endnote>
  <w:endnote w:type="continuationSeparator" w:id="1">
    <w:p w:rsidR="00B44C2B" w:rsidRDefault="00B4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44" w:rsidRDefault="00254944" w:rsidP="001C726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4944" w:rsidRDefault="0025494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44" w:rsidRDefault="00254944" w:rsidP="001C726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2B5D">
      <w:rPr>
        <w:rStyle w:val="a8"/>
        <w:noProof/>
      </w:rPr>
      <w:t>14</w:t>
    </w:r>
    <w:r>
      <w:rPr>
        <w:rStyle w:val="a8"/>
      </w:rPr>
      <w:fldChar w:fldCharType="end"/>
    </w:r>
  </w:p>
  <w:p w:rsidR="00254944" w:rsidRDefault="002549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C2B" w:rsidRDefault="00B44C2B">
      <w:r>
        <w:separator/>
      </w:r>
    </w:p>
  </w:footnote>
  <w:footnote w:type="continuationSeparator" w:id="1">
    <w:p w:rsidR="00B44C2B" w:rsidRDefault="00B44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BEF"/>
    <w:multiLevelType w:val="singleLevel"/>
    <w:tmpl w:val="9AD20AF8"/>
    <w:lvl w:ilvl="0">
      <w:start w:val="16"/>
      <w:numFmt w:val="decimal"/>
      <w:lvlText w:val="%1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">
    <w:nsid w:val="0F322249"/>
    <w:multiLevelType w:val="singleLevel"/>
    <w:tmpl w:val="2B3E68B0"/>
    <w:lvl w:ilvl="0">
      <w:start w:val="28"/>
      <w:numFmt w:val="decimal"/>
      <w:lvlText w:val="%1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">
    <w:nsid w:val="301B469D"/>
    <w:multiLevelType w:val="singleLevel"/>
    <w:tmpl w:val="9C8E849E"/>
    <w:lvl w:ilvl="0">
      <w:start w:val="1"/>
      <w:numFmt w:val="decimal"/>
      <w:lvlText w:val="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">
    <w:nsid w:val="72D936D8"/>
    <w:multiLevelType w:val="hybridMultilevel"/>
    <w:tmpl w:val="0908F7B8"/>
    <w:lvl w:ilvl="0" w:tplc="025E0744">
      <w:numFmt w:val="bullet"/>
      <w:lvlText w:val=""/>
      <w:lvlJc w:val="left"/>
      <w:pPr>
        <w:ind w:left="3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C02"/>
    <w:rsid w:val="00011DE2"/>
    <w:rsid w:val="00013522"/>
    <w:rsid w:val="00013E00"/>
    <w:rsid w:val="0001750B"/>
    <w:rsid w:val="000326BE"/>
    <w:rsid w:val="0004457C"/>
    <w:rsid w:val="00050CB3"/>
    <w:rsid w:val="000614F8"/>
    <w:rsid w:val="0006746D"/>
    <w:rsid w:val="000743E2"/>
    <w:rsid w:val="00074750"/>
    <w:rsid w:val="00093BB0"/>
    <w:rsid w:val="000A4613"/>
    <w:rsid w:val="000D728B"/>
    <w:rsid w:val="000E46CA"/>
    <w:rsid w:val="000F3BA4"/>
    <w:rsid w:val="00102C9F"/>
    <w:rsid w:val="00122B7C"/>
    <w:rsid w:val="0012434B"/>
    <w:rsid w:val="00125D01"/>
    <w:rsid w:val="00125D7F"/>
    <w:rsid w:val="0013205E"/>
    <w:rsid w:val="0013310F"/>
    <w:rsid w:val="00136805"/>
    <w:rsid w:val="0013756B"/>
    <w:rsid w:val="001402D9"/>
    <w:rsid w:val="001457D2"/>
    <w:rsid w:val="00147EC9"/>
    <w:rsid w:val="00151F53"/>
    <w:rsid w:val="001668FB"/>
    <w:rsid w:val="001818CF"/>
    <w:rsid w:val="001913A7"/>
    <w:rsid w:val="001A60B5"/>
    <w:rsid w:val="001A7002"/>
    <w:rsid w:val="001B14CA"/>
    <w:rsid w:val="001B1DC2"/>
    <w:rsid w:val="001B681C"/>
    <w:rsid w:val="001C02F0"/>
    <w:rsid w:val="001C4021"/>
    <w:rsid w:val="001C52A5"/>
    <w:rsid w:val="001C7268"/>
    <w:rsid w:val="001D3971"/>
    <w:rsid w:val="001E67FA"/>
    <w:rsid w:val="00210161"/>
    <w:rsid w:val="00210590"/>
    <w:rsid w:val="00212C96"/>
    <w:rsid w:val="002173C8"/>
    <w:rsid w:val="00225FFE"/>
    <w:rsid w:val="00236705"/>
    <w:rsid w:val="00246ECD"/>
    <w:rsid w:val="00251C10"/>
    <w:rsid w:val="00252270"/>
    <w:rsid w:val="00254944"/>
    <w:rsid w:val="00274F76"/>
    <w:rsid w:val="00282D15"/>
    <w:rsid w:val="002A4D42"/>
    <w:rsid w:val="002B0469"/>
    <w:rsid w:val="002B57DF"/>
    <w:rsid w:val="002B5D7B"/>
    <w:rsid w:val="002D5D0A"/>
    <w:rsid w:val="002E5EE8"/>
    <w:rsid w:val="002E61F0"/>
    <w:rsid w:val="002F02AD"/>
    <w:rsid w:val="002F3966"/>
    <w:rsid w:val="002F59D7"/>
    <w:rsid w:val="002F6763"/>
    <w:rsid w:val="0031318B"/>
    <w:rsid w:val="003177CE"/>
    <w:rsid w:val="00321B5D"/>
    <w:rsid w:val="0032261F"/>
    <w:rsid w:val="00327105"/>
    <w:rsid w:val="0034128A"/>
    <w:rsid w:val="00350044"/>
    <w:rsid w:val="003512F8"/>
    <w:rsid w:val="00372C8C"/>
    <w:rsid w:val="00382254"/>
    <w:rsid w:val="00382EB2"/>
    <w:rsid w:val="00394231"/>
    <w:rsid w:val="003A0038"/>
    <w:rsid w:val="003B1EFC"/>
    <w:rsid w:val="003B48C4"/>
    <w:rsid w:val="003C30C3"/>
    <w:rsid w:val="003D3701"/>
    <w:rsid w:val="003D717C"/>
    <w:rsid w:val="003E09B1"/>
    <w:rsid w:val="003E19A4"/>
    <w:rsid w:val="003E690B"/>
    <w:rsid w:val="003F09CE"/>
    <w:rsid w:val="003F36E7"/>
    <w:rsid w:val="00404633"/>
    <w:rsid w:val="004062D9"/>
    <w:rsid w:val="00426546"/>
    <w:rsid w:val="00437649"/>
    <w:rsid w:val="00461FF0"/>
    <w:rsid w:val="00464706"/>
    <w:rsid w:val="00464B05"/>
    <w:rsid w:val="00491EFA"/>
    <w:rsid w:val="004A2842"/>
    <w:rsid w:val="004A4C0D"/>
    <w:rsid w:val="004C1DDB"/>
    <w:rsid w:val="004E5100"/>
    <w:rsid w:val="004E7071"/>
    <w:rsid w:val="004F18FB"/>
    <w:rsid w:val="0050026E"/>
    <w:rsid w:val="00501BF3"/>
    <w:rsid w:val="00502F8C"/>
    <w:rsid w:val="005050A6"/>
    <w:rsid w:val="005304E6"/>
    <w:rsid w:val="0053098B"/>
    <w:rsid w:val="005324FA"/>
    <w:rsid w:val="00536018"/>
    <w:rsid w:val="005440E6"/>
    <w:rsid w:val="0054573F"/>
    <w:rsid w:val="00545C5D"/>
    <w:rsid w:val="00547CB0"/>
    <w:rsid w:val="00554F01"/>
    <w:rsid w:val="00560B9A"/>
    <w:rsid w:val="00565808"/>
    <w:rsid w:val="005757CB"/>
    <w:rsid w:val="005819E3"/>
    <w:rsid w:val="00595217"/>
    <w:rsid w:val="005A498B"/>
    <w:rsid w:val="005B3068"/>
    <w:rsid w:val="005B6123"/>
    <w:rsid w:val="005C07B7"/>
    <w:rsid w:val="005C176F"/>
    <w:rsid w:val="005D0150"/>
    <w:rsid w:val="005D3005"/>
    <w:rsid w:val="005D328C"/>
    <w:rsid w:val="005E0345"/>
    <w:rsid w:val="005E315A"/>
    <w:rsid w:val="005E4D26"/>
    <w:rsid w:val="005F1BD9"/>
    <w:rsid w:val="00601FD1"/>
    <w:rsid w:val="00605187"/>
    <w:rsid w:val="00613989"/>
    <w:rsid w:val="00616339"/>
    <w:rsid w:val="00617F2F"/>
    <w:rsid w:val="00625C4A"/>
    <w:rsid w:val="00663948"/>
    <w:rsid w:val="00666A09"/>
    <w:rsid w:val="00670DC6"/>
    <w:rsid w:val="00690864"/>
    <w:rsid w:val="006931A7"/>
    <w:rsid w:val="006A520D"/>
    <w:rsid w:val="006A7656"/>
    <w:rsid w:val="006A7D16"/>
    <w:rsid w:val="006B7E69"/>
    <w:rsid w:val="006C0199"/>
    <w:rsid w:val="006C2714"/>
    <w:rsid w:val="006C2B59"/>
    <w:rsid w:val="006C4064"/>
    <w:rsid w:val="006E0731"/>
    <w:rsid w:val="006E4885"/>
    <w:rsid w:val="006F0372"/>
    <w:rsid w:val="006F6E2E"/>
    <w:rsid w:val="00712391"/>
    <w:rsid w:val="00713653"/>
    <w:rsid w:val="007453C4"/>
    <w:rsid w:val="007527D1"/>
    <w:rsid w:val="007531CA"/>
    <w:rsid w:val="0075342E"/>
    <w:rsid w:val="007625BC"/>
    <w:rsid w:val="007639D3"/>
    <w:rsid w:val="007654C1"/>
    <w:rsid w:val="007738C8"/>
    <w:rsid w:val="00781A7D"/>
    <w:rsid w:val="00790F71"/>
    <w:rsid w:val="0079196A"/>
    <w:rsid w:val="00794C10"/>
    <w:rsid w:val="007954B3"/>
    <w:rsid w:val="007A4E38"/>
    <w:rsid w:val="007B5789"/>
    <w:rsid w:val="007C3566"/>
    <w:rsid w:val="007C3EA8"/>
    <w:rsid w:val="007E40CD"/>
    <w:rsid w:val="007F10F9"/>
    <w:rsid w:val="007F23B6"/>
    <w:rsid w:val="007F5B79"/>
    <w:rsid w:val="00800A22"/>
    <w:rsid w:val="0080210D"/>
    <w:rsid w:val="00802AEE"/>
    <w:rsid w:val="0082086B"/>
    <w:rsid w:val="00824F9F"/>
    <w:rsid w:val="00827580"/>
    <w:rsid w:val="0083374A"/>
    <w:rsid w:val="0083395A"/>
    <w:rsid w:val="00843DD4"/>
    <w:rsid w:val="00844575"/>
    <w:rsid w:val="00852DC3"/>
    <w:rsid w:val="0085440E"/>
    <w:rsid w:val="00862882"/>
    <w:rsid w:val="0087257E"/>
    <w:rsid w:val="008871CB"/>
    <w:rsid w:val="00891EE0"/>
    <w:rsid w:val="00893C3B"/>
    <w:rsid w:val="008A576A"/>
    <w:rsid w:val="008A76FB"/>
    <w:rsid w:val="008B0068"/>
    <w:rsid w:val="008B128B"/>
    <w:rsid w:val="008F0EAC"/>
    <w:rsid w:val="008F172E"/>
    <w:rsid w:val="009115AB"/>
    <w:rsid w:val="00927739"/>
    <w:rsid w:val="00927FBF"/>
    <w:rsid w:val="00930AC8"/>
    <w:rsid w:val="009349B2"/>
    <w:rsid w:val="00946568"/>
    <w:rsid w:val="00947E62"/>
    <w:rsid w:val="00967262"/>
    <w:rsid w:val="00970349"/>
    <w:rsid w:val="009763E4"/>
    <w:rsid w:val="009812B4"/>
    <w:rsid w:val="00984C19"/>
    <w:rsid w:val="009870A1"/>
    <w:rsid w:val="009B105A"/>
    <w:rsid w:val="009B553B"/>
    <w:rsid w:val="009B70B9"/>
    <w:rsid w:val="009B793C"/>
    <w:rsid w:val="009C0368"/>
    <w:rsid w:val="009C4E53"/>
    <w:rsid w:val="009D7143"/>
    <w:rsid w:val="009E113F"/>
    <w:rsid w:val="009E1C1C"/>
    <w:rsid w:val="009E2F01"/>
    <w:rsid w:val="00A070C9"/>
    <w:rsid w:val="00A15C88"/>
    <w:rsid w:val="00A16F77"/>
    <w:rsid w:val="00A1707A"/>
    <w:rsid w:val="00A25C30"/>
    <w:rsid w:val="00A27F7B"/>
    <w:rsid w:val="00A52E64"/>
    <w:rsid w:val="00A55C06"/>
    <w:rsid w:val="00A56FD5"/>
    <w:rsid w:val="00A64C02"/>
    <w:rsid w:val="00A65A77"/>
    <w:rsid w:val="00A66CF9"/>
    <w:rsid w:val="00A67B77"/>
    <w:rsid w:val="00A90163"/>
    <w:rsid w:val="00A957A7"/>
    <w:rsid w:val="00AD23BA"/>
    <w:rsid w:val="00AF1130"/>
    <w:rsid w:val="00B0360F"/>
    <w:rsid w:val="00B31EA0"/>
    <w:rsid w:val="00B34E21"/>
    <w:rsid w:val="00B3664B"/>
    <w:rsid w:val="00B44144"/>
    <w:rsid w:val="00B44C2B"/>
    <w:rsid w:val="00B561A0"/>
    <w:rsid w:val="00B62B5D"/>
    <w:rsid w:val="00B802EC"/>
    <w:rsid w:val="00B92406"/>
    <w:rsid w:val="00B97254"/>
    <w:rsid w:val="00B97E20"/>
    <w:rsid w:val="00BB0F68"/>
    <w:rsid w:val="00BC28E9"/>
    <w:rsid w:val="00BE1832"/>
    <w:rsid w:val="00BE34A9"/>
    <w:rsid w:val="00BE5353"/>
    <w:rsid w:val="00BF7D09"/>
    <w:rsid w:val="00C20B90"/>
    <w:rsid w:val="00C3283A"/>
    <w:rsid w:val="00C46E67"/>
    <w:rsid w:val="00C827DB"/>
    <w:rsid w:val="00C83DA5"/>
    <w:rsid w:val="00C94223"/>
    <w:rsid w:val="00CA17D9"/>
    <w:rsid w:val="00CB0213"/>
    <w:rsid w:val="00CB1101"/>
    <w:rsid w:val="00CB430D"/>
    <w:rsid w:val="00CC1C2B"/>
    <w:rsid w:val="00CC543F"/>
    <w:rsid w:val="00CC7DAF"/>
    <w:rsid w:val="00CD1E09"/>
    <w:rsid w:val="00CF3C78"/>
    <w:rsid w:val="00CF4C57"/>
    <w:rsid w:val="00CF6D4C"/>
    <w:rsid w:val="00D02D67"/>
    <w:rsid w:val="00D04C70"/>
    <w:rsid w:val="00D246E2"/>
    <w:rsid w:val="00D25423"/>
    <w:rsid w:val="00D40360"/>
    <w:rsid w:val="00D47DF1"/>
    <w:rsid w:val="00D514D7"/>
    <w:rsid w:val="00D52940"/>
    <w:rsid w:val="00D662EB"/>
    <w:rsid w:val="00D7279D"/>
    <w:rsid w:val="00D73561"/>
    <w:rsid w:val="00D968B8"/>
    <w:rsid w:val="00DB0505"/>
    <w:rsid w:val="00DB1695"/>
    <w:rsid w:val="00DB700A"/>
    <w:rsid w:val="00DC1F14"/>
    <w:rsid w:val="00DC24B9"/>
    <w:rsid w:val="00DC49BF"/>
    <w:rsid w:val="00DC4CF2"/>
    <w:rsid w:val="00DC78A4"/>
    <w:rsid w:val="00DC7D2F"/>
    <w:rsid w:val="00DD40F3"/>
    <w:rsid w:val="00DF01E5"/>
    <w:rsid w:val="00DF1833"/>
    <w:rsid w:val="00E22990"/>
    <w:rsid w:val="00E31E4A"/>
    <w:rsid w:val="00E40483"/>
    <w:rsid w:val="00E53FEF"/>
    <w:rsid w:val="00E66157"/>
    <w:rsid w:val="00E71705"/>
    <w:rsid w:val="00E7389F"/>
    <w:rsid w:val="00E75DDF"/>
    <w:rsid w:val="00E7666C"/>
    <w:rsid w:val="00E76C87"/>
    <w:rsid w:val="00E82D59"/>
    <w:rsid w:val="00E8479D"/>
    <w:rsid w:val="00E90974"/>
    <w:rsid w:val="00E937B2"/>
    <w:rsid w:val="00EA54E9"/>
    <w:rsid w:val="00EA5FD1"/>
    <w:rsid w:val="00EF0185"/>
    <w:rsid w:val="00EF0D83"/>
    <w:rsid w:val="00F00370"/>
    <w:rsid w:val="00F03D42"/>
    <w:rsid w:val="00F051B9"/>
    <w:rsid w:val="00F632D6"/>
    <w:rsid w:val="00F67A27"/>
    <w:rsid w:val="00F72E31"/>
    <w:rsid w:val="00F93C84"/>
    <w:rsid w:val="00FB5145"/>
    <w:rsid w:val="00FB60AC"/>
    <w:rsid w:val="00FC7D50"/>
    <w:rsid w:val="00FD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34B"/>
    <w:pPr>
      <w:ind w:left="720"/>
      <w:contextualSpacing/>
    </w:pPr>
  </w:style>
  <w:style w:type="table" w:styleId="a4">
    <w:name w:val="Table Grid"/>
    <w:basedOn w:val="a1"/>
    <w:uiPriority w:val="59"/>
    <w:rsid w:val="001913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EE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891EE0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1A70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7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5973</Words>
  <Characters>34051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Действие экстракта человеческой плаценты на симптомы менопаузы,</vt:lpstr>
    </vt:vector>
  </TitlesOfParts>
  <Company>Microsoft</Company>
  <LinksUpToDate>false</LinksUpToDate>
  <CharactersWithSpaces>39945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Действие экстракта человеческой плаценты на симптомы менопаузы,</dc:title>
  <dc:creator>Admin</dc:creator>
  <cp:lastModifiedBy>sony</cp:lastModifiedBy>
  <cp:revision>2</cp:revision>
  <cp:lastPrinted>2009-08-11T01:51:00Z</cp:lastPrinted>
  <dcterms:created xsi:type="dcterms:W3CDTF">2014-05-06T11:31:00Z</dcterms:created>
  <dcterms:modified xsi:type="dcterms:W3CDTF">2014-05-06T11:31:00Z</dcterms:modified>
</cp:coreProperties>
</file>